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Manuale di gestione del protocollo informatico dei documenti e dell'archivio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PREMESSA</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Il presente manuale disciplina le attività di formazione, registrazione, classificazione, fascicolazione e conservazione sostitutiva relativi alla gestione del protocollo informatico e dei flussi documentali dell'Istituto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SEZIONE I ­ AMBITO DI APPLICAZIONE E DEFINIZIONE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1.1 Ambito di  applicazione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Il presente manuale è adottato ai sensi degli articoli 3, 4 e 5 del DPCM 03.12.2013 per la gestione delle attività di formazione, registrazione, classificazione, fascicolazione e conservazione dei documenti, oltre che la gestione dei flussi documentali e dei procedimenti dell'Amministrazione.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1.2</w:t>
      </w:r>
      <w:r>
        <w:rPr>
          <w:rFonts w:ascii="Palatino Linotype" w:hAnsi="Palatino Linotype" w:cs="Palatino Linotype" w:eastAsia="Palatino Linotype"/>
          <w:b/>
          <w:color w:val="070507"/>
          <w:spacing w:val="31"/>
          <w:position w:val="0"/>
          <w:sz w:val="22"/>
          <w:shd w:fill="auto" w:val="clear"/>
        </w:rPr>
        <w:t xml:space="preserve"> </w:t>
      </w:r>
      <w:r>
        <w:rPr>
          <w:rFonts w:ascii="Palatino Linotype" w:hAnsi="Palatino Linotype" w:cs="Palatino Linotype" w:eastAsia="Palatino Linotype"/>
          <w:b/>
          <w:color w:val="070507"/>
          <w:spacing w:val="0"/>
          <w:position w:val="0"/>
          <w:sz w:val="22"/>
          <w:shd w:fill="auto" w:val="clear"/>
        </w:rPr>
        <w:t xml:space="preserve">Definizioni e</w:t>
      </w:r>
      <w:r>
        <w:rPr>
          <w:rFonts w:ascii="Palatino Linotype" w:hAnsi="Palatino Linotype" w:cs="Palatino Linotype" w:eastAsia="Palatino Linotype"/>
          <w:b/>
          <w:color w:val="070507"/>
          <w:spacing w:val="16"/>
          <w:position w:val="0"/>
          <w:sz w:val="22"/>
          <w:shd w:fill="auto" w:val="clear"/>
        </w:rPr>
        <w:t xml:space="preserve"> </w:t>
      </w:r>
      <w:r>
        <w:rPr>
          <w:rFonts w:ascii="Palatino Linotype" w:hAnsi="Palatino Linotype" w:cs="Palatino Linotype" w:eastAsia="Palatino Linotype"/>
          <w:b/>
          <w:color w:val="070507"/>
          <w:spacing w:val="0"/>
          <w:position w:val="0"/>
          <w:sz w:val="22"/>
          <w:shd w:fill="auto" w:val="clear"/>
        </w:rPr>
        <w:t xml:space="preserve">norme di</w:t>
      </w:r>
      <w:r>
        <w:rPr>
          <w:rFonts w:ascii="Palatino Linotype" w:hAnsi="Palatino Linotype" w:cs="Palatino Linotype" w:eastAsia="Palatino Linotype"/>
          <w:b/>
          <w:color w:val="070507"/>
          <w:spacing w:val="25"/>
          <w:position w:val="0"/>
          <w:sz w:val="22"/>
          <w:shd w:fill="auto" w:val="clear"/>
        </w:rPr>
        <w:t xml:space="preserve"> </w:t>
      </w:r>
      <w:r>
        <w:rPr>
          <w:rFonts w:ascii="Palatino Linotype" w:hAnsi="Palatino Linotype" w:cs="Palatino Linotype" w:eastAsia="Palatino Linotype"/>
          <w:b/>
          <w:color w:val="070507"/>
          <w:spacing w:val="0"/>
          <w:position w:val="0"/>
          <w:sz w:val="22"/>
          <w:shd w:fill="auto" w:val="clear"/>
        </w:rPr>
        <w:t xml:space="preserve">riferimento</w:t>
      </w:r>
      <w:r>
        <w:rPr>
          <w:rFonts w:ascii="Palatino Linotype" w:hAnsi="Palatino Linotype" w:cs="Palatino Linotype" w:eastAsia="Palatino Linotype"/>
          <w:b/>
          <w:color w:val="070507"/>
          <w:spacing w:val="12"/>
          <w:position w:val="0"/>
          <w:sz w:val="22"/>
          <w:shd w:fill="auto" w:val="clear"/>
        </w:rPr>
        <w:t xml:space="preserve"> </w:t>
      </w:r>
      <w:r>
        <w:rPr>
          <w:rFonts w:ascii="Palatino Linotype" w:hAnsi="Palatino Linotype" w:cs="Palatino Linotype" w:eastAsia="Palatino Linotype"/>
          <w:b/>
          <w:color w:val="070507"/>
          <w:spacing w:val="0"/>
          <w:position w:val="0"/>
          <w:sz w:val="22"/>
          <w:shd w:fill="auto" w:val="clear"/>
        </w:rPr>
        <w:t xml:space="preserve">principali</w:t>
      </w:r>
    </w:p>
    <w:p>
      <w:pPr>
        <w:spacing w:before="0" w:after="0" w:line="240"/>
        <w:ind w:right="0" w:left="0" w:firstLine="0"/>
        <w:jc w:val="both"/>
        <w:rPr>
          <w:rFonts w:ascii="Palatino Linotype" w:hAnsi="Palatino Linotype" w:cs="Palatino Linotype" w:eastAsia="Palatino Linotype"/>
          <w:color w:val="auto"/>
          <w:spacing w:val="0"/>
          <w:position w:val="-2"/>
          <w:sz w:val="22"/>
          <w:shd w:fill="auto" w:val="clear"/>
        </w:rPr>
      </w:pPr>
      <w:r>
        <w:rPr>
          <w:rFonts w:ascii="Palatino Linotype" w:hAnsi="Palatino Linotype" w:cs="Palatino Linotype" w:eastAsia="Palatino Linotype"/>
          <w:color w:val="070507"/>
          <w:spacing w:val="0"/>
          <w:position w:val="-2"/>
          <w:sz w:val="22"/>
          <w:shd w:fill="auto" w:val="clear"/>
        </w:rPr>
        <w:t xml:space="preserve">Ai</w:t>
      </w:r>
      <w:r>
        <w:rPr>
          <w:rFonts w:ascii="Palatino Linotype" w:hAnsi="Palatino Linotype" w:cs="Palatino Linotype" w:eastAsia="Palatino Linotype"/>
          <w:color w:val="070507"/>
          <w:spacing w:val="-3"/>
          <w:position w:val="-2"/>
          <w:sz w:val="22"/>
          <w:shd w:fill="auto" w:val="clear"/>
        </w:rPr>
        <w:t xml:space="preserve"> </w:t>
      </w:r>
      <w:r>
        <w:rPr>
          <w:rFonts w:ascii="Palatino Linotype" w:hAnsi="Palatino Linotype" w:cs="Palatino Linotype" w:eastAsia="Palatino Linotype"/>
          <w:color w:val="070507"/>
          <w:spacing w:val="0"/>
          <w:position w:val="-2"/>
          <w:sz w:val="22"/>
          <w:shd w:fill="auto" w:val="clear"/>
        </w:rPr>
        <w:t xml:space="preserve">fini</w:t>
      </w:r>
      <w:r>
        <w:rPr>
          <w:rFonts w:ascii="Palatino Linotype" w:hAnsi="Palatino Linotype" w:cs="Palatino Linotype" w:eastAsia="Palatino Linotype"/>
          <w:color w:val="070507"/>
          <w:spacing w:val="28"/>
          <w:position w:val="-2"/>
          <w:sz w:val="22"/>
          <w:shd w:fill="auto" w:val="clear"/>
        </w:rPr>
        <w:t xml:space="preserve"> </w:t>
      </w:r>
      <w:r>
        <w:rPr>
          <w:rFonts w:ascii="Palatino Linotype" w:hAnsi="Palatino Linotype" w:cs="Palatino Linotype" w:eastAsia="Palatino Linotype"/>
          <w:color w:val="070507"/>
          <w:spacing w:val="0"/>
          <w:position w:val="-2"/>
          <w:sz w:val="22"/>
          <w:shd w:fill="auto" w:val="clear"/>
        </w:rPr>
        <w:t xml:space="preserve">del</w:t>
      </w:r>
      <w:r>
        <w:rPr>
          <w:rFonts w:ascii="Palatino Linotype" w:hAnsi="Palatino Linotype" w:cs="Palatino Linotype" w:eastAsia="Palatino Linotype"/>
          <w:color w:val="070507"/>
          <w:spacing w:val="8"/>
          <w:position w:val="-2"/>
          <w:sz w:val="22"/>
          <w:shd w:fill="auto" w:val="clear"/>
        </w:rPr>
        <w:t xml:space="preserve"> </w:t>
      </w:r>
      <w:r>
        <w:rPr>
          <w:rFonts w:ascii="Palatino Linotype" w:hAnsi="Palatino Linotype" w:cs="Palatino Linotype" w:eastAsia="Palatino Linotype"/>
          <w:color w:val="070507"/>
          <w:spacing w:val="0"/>
          <w:position w:val="-2"/>
          <w:sz w:val="22"/>
          <w:shd w:fill="auto" w:val="clear"/>
        </w:rPr>
        <w:t xml:space="preserve">presente</w:t>
      </w:r>
      <w:r>
        <w:rPr>
          <w:rFonts w:ascii="Palatino Linotype" w:hAnsi="Palatino Linotype" w:cs="Palatino Linotype" w:eastAsia="Palatino Linotype"/>
          <w:color w:val="070507"/>
          <w:spacing w:val="13"/>
          <w:position w:val="-2"/>
          <w:sz w:val="22"/>
          <w:shd w:fill="auto" w:val="clear"/>
        </w:rPr>
        <w:t xml:space="preserve"> </w:t>
      </w:r>
      <w:r>
        <w:rPr>
          <w:rFonts w:ascii="Palatino Linotype" w:hAnsi="Palatino Linotype" w:cs="Palatino Linotype" w:eastAsia="Palatino Linotype"/>
          <w:color w:val="070507"/>
          <w:spacing w:val="0"/>
          <w:position w:val="-2"/>
          <w:sz w:val="22"/>
          <w:shd w:fill="auto" w:val="clear"/>
        </w:rPr>
        <w:t xml:space="preserve">Manuale</w:t>
      </w:r>
      <w:r>
        <w:rPr>
          <w:rFonts w:ascii="Palatino Linotype" w:hAnsi="Palatino Linotype" w:cs="Palatino Linotype" w:eastAsia="Palatino Linotype"/>
          <w:color w:val="070507"/>
          <w:spacing w:val="13"/>
          <w:position w:val="-2"/>
          <w:sz w:val="22"/>
          <w:shd w:fill="auto" w:val="clear"/>
        </w:rPr>
        <w:t xml:space="preserve"> </w:t>
      </w:r>
      <w:r>
        <w:rPr>
          <w:rFonts w:ascii="Palatino Linotype" w:hAnsi="Palatino Linotype" w:cs="Palatino Linotype" w:eastAsia="Palatino Linotype"/>
          <w:color w:val="070507"/>
          <w:spacing w:val="0"/>
          <w:position w:val="-2"/>
          <w:sz w:val="22"/>
          <w:shd w:fill="auto" w:val="clear"/>
        </w:rPr>
        <w:t xml:space="preserve">si</w:t>
      </w:r>
      <w:r>
        <w:rPr>
          <w:rFonts w:ascii="Palatino Linotype" w:hAnsi="Palatino Linotype" w:cs="Palatino Linotype" w:eastAsia="Palatino Linotype"/>
          <w:color w:val="070507"/>
          <w:spacing w:val="21"/>
          <w:position w:val="-2"/>
          <w:sz w:val="22"/>
          <w:shd w:fill="auto" w:val="clear"/>
        </w:rPr>
        <w:t xml:space="preserve"> </w:t>
      </w:r>
      <w:r>
        <w:rPr>
          <w:rFonts w:ascii="Palatino Linotype" w:hAnsi="Palatino Linotype" w:cs="Palatino Linotype" w:eastAsia="Palatino Linotype"/>
          <w:color w:val="070507"/>
          <w:spacing w:val="0"/>
          <w:position w:val="-2"/>
          <w:sz w:val="22"/>
          <w:shd w:fill="auto" w:val="clear"/>
        </w:rPr>
        <w:t xml:space="preserve">intende</w:t>
      </w:r>
      <w:r>
        <w:rPr>
          <w:rFonts w:ascii="Palatino Linotype" w:hAnsi="Palatino Linotype" w:cs="Palatino Linotype" w:eastAsia="Palatino Linotype"/>
          <w:color w:val="070507"/>
          <w:spacing w:val="32"/>
          <w:position w:val="-2"/>
          <w:sz w:val="22"/>
          <w:shd w:fill="auto" w:val="clear"/>
        </w:rPr>
        <w:t xml:space="preserve"> </w:t>
      </w:r>
      <w:r>
        <w:rPr>
          <w:rFonts w:ascii="Palatino Linotype" w:hAnsi="Palatino Linotype" w:cs="Palatino Linotype" w:eastAsia="Palatino Linotype"/>
          <w:color w:val="070507"/>
          <w:spacing w:val="0"/>
          <w:position w:val="-2"/>
          <w:sz w:val="22"/>
          <w:shd w:fill="auto" w:val="clear"/>
        </w:rPr>
        <w:t xml:space="preserve">per</w:t>
      </w:r>
      <w:r>
        <w:rPr>
          <w:rFonts w:ascii="Palatino Linotype" w:hAnsi="Palatino Linotype" w:cs="Palatino Linotype" w:eastAsia="Palatino Linotype"/>
          <w:color w:val="1F1D1F"/>
          <w:spacing w:val="0"/>
          <w:position w:val="-2"/>
          <w:sz w:val="22"/>
          <w:shd w:fill="auto" w:val="clear"/>
        </w:rPr>
        <w:t xml:space="preserve">:</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CAD: il decreto legislativo 7 marzo 2005, n. 82 ­ Codice dell'Amministrazione Digitale e successive modificazioni.</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Regole tecniche per la conservazione: il decreto del Presidente del Consiglio dei Ministri del 3 dicembre 2013, recante "Regole tecniche in materia di sistema di conservazione ai sensi degli articoli 20, commi 3 e 5-bis, 23-ter, comma 4, 43, commi 1 e 3, 44, 44- bis e 71, comma 1, del Codice dell'Amministrazione Digitale di cui al decreto legislativo n. 82 del 2005”</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Regole tecniche per il protocollo: il decreto del Presidente del Consiglio dei Ministri del 3 dicembre 2013, recante "Regole tecniche per il protocollo informatico ai sensi degli articoli 40-bis, 41, 47, 57-bis e 71, del Codice dell'Amministrazione digitale di cui al decreto legislativo n. 82”</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Testo Unico: il decreto del Presidente della Repubblica 20 dicembre 2000 n. 445 ­ Testo unico delle disposizioni legislative e regolamentari in materia di documentazione amministrativa. Si riportano, di seguito, gli acronimi e i termini utilizzati più frequentemente:</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AOO: Area Organizzativa Omogenea, quale insieme di funzioni e di strutture che opera su tematiche omogenee e che presenta esigenze di gestione della documentazione in modo unitario e coordinato ai sensi dell'articolo 50, comma 4, del Testo Unico.</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Delegati: personale dell'Istituto incaricato formalmente dal RSP per l'espletamento di funzioni previste dalla normativa vigente in materia di amministrazione digitale.</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MdG: Manuale di Gestione del protocollo informatico, dei documenti e degli archivi.</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OdS: Ordine di Servizio.</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PA: Pubblica Amministrazione.</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PEC: Posta Elettronica Certificata.</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RdP: Responsabile del Procedimento ­ il dipendente che assume su di sé la responsabilità dell'esecuzione degli adempimenti amministrativi relativi a un procedimento.</w:t>
      </w:r>
    </w:p>
    <w:p>
      <w:pPr>
        <w:numPr>
          <w:ilvl w:val="0"/>
          <w:numId w:val="8"/>
        </w:numPr>
        <w:spacing w:before="0" w:after="0" w:line="240"/>
        <w:ind w:right="0" w:left="720" w:hanging="360"/>
        <w:jc w:val="both"/>
        <w:rPr>
          <w:rFonts w:ascii="Palatino Linotype" w:hAnsi="Palatino Linotype" w:cs="Palatino Linotype" w:eastAsia="Palatino Linotype"/>
          <w:color w:val="auto"/>
          <w:spacing w:val="0"/>
          <w:position w:val="-2"/>
          <w:sz w:val="22"/>
          <w:shd w:fill="auto" w:val="clear"/>
        </w:rPr>
      </w:pPr>
      <w:r>
        <w:rPr>
          <w:rFonts w:ascii="Palatino Linotype" w:hAnsi="Palatino Linotype" w:cs="Palatino Linotype" w:eastAsia="Palatino Linotype"/>
          <w:color w:val="070507"/>
          <w:spacing w:val="0"/>
          <w:position w:val="1"/>
          <w:sz w:val="22"/>
          <w:shd w:fill="auto" w:val="clear"/>
        </w:rPr>
        <w:t xml:space="preserve">RSP: Responsabile della gestione documentale, ovvero della tenuta del Protocollo informatico,</w:t>
      </w:r>
      <w:r>
        <w:rPr>
          <w:rFonts w:ascii="Palatino Linotype" w:hAnsi="Palatino Linotype" w:cs="Palatino Linotype" w:eastAsia="Palatino Linotype"/>
          <w:color w:val="070507"/>
          <w:spacing w:val="43"/>
          <w:position w:val="1"/>
          <w:sz w:val="22"/>
          <w:shd w:fill="auto" w:val="clear"/>
        </w:rPr>
        <w:t xml:space="preserve"> </w:t>
      </w:r>
      <w:r>
        <w:rPr>
          <w:rFonts w:ascii="Palatino Linotype" w:hAnsi="Palatino Linotype" w:cs="Palatino Linotype" w:eastAsia="Palatino Linotype"/>
          <w:color w:val="070507"/>
          <w:spacing w:val="0"/>
          <w:position w:val="1"/>
          <w:sz w:val="22"/>
          <w:shd w:fill="auto" w:val="clear"/>
        </w:rPr>
        <w:t xml:space="preserve">della</w:t>
      </w:r>
      <w:r>
        <w:rPr>
          <w:rFonts w:ascii="Palatino Linotype" w:hAnsi="Palatino Linotype" w:cs="Palatino Linotype" w:eastAsia="Palatino Linotype"/>
          <w:color w:val="070507"/>
          <w:spacing w:val="2"/>
          <w:position w:val="1"/>
          <w:sz w:val="22"/>
          <w:shd w:fill="auto" w:val="clear"/>
        </w:rPr>
        <w:t xml:space="preserve"> </w:t>
      </w:r>
      <w:r>
        <w:rPr>
          <w:rFonts w:ascii="Palatino Linotype" w:hAnsi="Palatino Linotype" w:cs="Palatino Linotype" w:eastAsia="Palatino Linotype"/>
          <w:color w:val="070507"/>
          <w:spacing w:val="0"/>
          <w:position w:val="1"/>
          <w:sz w:val="22"/>
          <w:shd w:fill="auto" w:val="clear"/>
        </w:rPr>
        <w:t xml:space="preserve">gestione dei flussi documentali, nonché degli archivi e della conservazione</w:t>
      </w:r>
      <w:r>
        <w:rPr>
          <w:rFonts w:ascii="Palatino Linotype" w:hAnsi="Palatino Linotype" w:cs="Palatino Linotype" w:eastAsia="Palatino Linotype"/>
          <w:color w:val="070507"/>
          <w:spacing w:val="0"/>
          <w:position w:val="-2"/>
          <w:sz w:val="22"/>
          <w:shd w:fill="auto" w:val="clear"/>
        </w:rPr>
        <w:t xml:space="preserve">.</w:t>
      </w:r>
    </w:p>
    <w:p>
      <w:pPr>
        <w:numPr>
          <w:ilvl w:val="0"/>
          <w:numId w:val="8"/>
        </w:numPr>
        <w:spacing w:before="0" w:after="0" w:line="240"/>
        <w:ind w:right="0" w:left="720" w:hanging="36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RdU: Responsabile di Ufficio, da intendersi quest'ultimo quale UO.</w:t>
      </w:r>
    </w:p>
    <w:p>
      <w:pPr>
        <w:numPr>
          <w:ilvl w:val="0"/>
          <w:numId w:val="8"/>
        </w:numPr>
        <w:spacing w:before="0" w:after="0" w:line="240"/>
        <w:ind w:right="0" w:left="720" w:hanging="36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Scheda documentale: insieme di dati e metadati associati ad uno specifico documento, con eventuali</w:t>
      </w:r>
    </w:p>
    <w:p>
      <w:pPr>
        <w:numPr>
          <w:ilvl w:val="0"/>
          <w:numId w:val="8"/>
        </w:numPr>
        <w:spacing w:before="0" w:after="0" w:line="240"/>
        <w:ind w:right="0" w:left="720" w:hanging="36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relativi allegati, che ne tipizzano gli elementi informativi, utili in fase di protocollazione, fascicolazione, conservazione, gestione e ricerca.</w:t>
      </w:r>
    </w:p>
    <w:p>
      <w:pPr>
        <w:numPr>
          <w:ilvl w:val="0"/>
          <w:numId w:val="8"/>
        </w:numPr>
        <w:spacing w:before="0" w:after="0" w:line="240"/>
        <w:ind w:right="0" w:left="720" w:hanging="36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Tab (o pagina): sezione della scheda documentale con un insieme di informazioni e metadati relativi al documento informatico.</w:t>
      </w:r>
    </w:p>
    <w:p>
      <w:pPr>
        <w:numPr>
          <w:ilvl w:val="0"/>
          <w:numId w:val="8"/>
        </w:numPr>
        <w:spacing w:before="0" w:after="0" w:line="240"/>
        <w:ind w:right="0" w:left="720" w:hanging="36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UOP: Unità Organizzativa di registrazione di Protocollo ­ identifica l'ufficio che svolge</w:t>
      </w:r>
      <w:r>
        <w:rPr>
          <w:rFonts w:ascii="Palatino Linotype" w:hAnsi="Palatino Linotype" w:cs="Palatino Linotype" w:eastAsia="Palatino Linotype"/>
          <w:color w:val="070507"/>
          <w:spacing w:val="-13"/>
          <w:position w:val="1"/>
          <w:sz w:val="22"/>
          <w:shd w:fill="auto" w:val="clear"/>
        </w:rPr>
        <w:t xml:space="preserve"> </w:t>
      </w:r>
      <w:r>
        <w:rPr>
          <w:rFonts w:ascii="Palatino Linotype" w:hAnsi="Palatino Linotype" w:cs="Palatino Linotype" w:eastAsia="Palatino Linotype"/>
          <w:color w:val="070507"/>
          <w:spacing w:val="0"/>
          <w:position w:val="1"/>
          <w:sz w:val="22"/>
          <w:shd w:fill="auto" w:val="clear"/>
        </w:rPr>
        <w:t xml:space="preserve">attività di registrazione di protocollo.</w:t>
      </w:r>
    </w:p>
    <w:p>
      <w:pPr>
        <w:numPr>
          <w:ilvl w:val="0"/>
          <w:numId w:val="8"/>
        </w:numPr>
        <w:spacing w:before="0" w:after="0" w:line="240"/>
        <w:ind w:right="0" w:left="720" w:hanging="36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UO: ai sensi della normativa di riferimento, corrisponde alla Unità Organizzativa Responsabile e di Riferimento ­ vale a dire un insieme di uffici o un ufficio che, per tipologia di mandato istituzionale e di competenza, di funzione amministrativa perseguita, di obiettivi e di attività svolta, presentano esigenze di gestione della documentazione unitarie e coordinate.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Si rimanda  al glossario  per la definizione  dei termini  e la corretta  interpretazione del dettato  del presente manuale.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1.3 Area organizzativa omogenea</w:t>
      </w:r>
    </w:p>
    <w:p>
      <w:pPr>
        <w:spacing w:before="0" w:after="0" w:line="240"/>
        <w:ind w:right="0" w:left="0" w:firstLine="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Sotto il profilo normativo e archivistico, una AOO può essere definita come un insieme di risorse umane e strumentali dotate di propri organi di governo e di gestione per adempiere a determinate funzioni primarie. Di conseguenza una AOO usufruisce, in modo omogeneo e coordinato, di comuni servizi per la gestione dei flussi documentali. Una UO rappresenta, invece, un sottoinsieme di una AOO, vale a dire un complesso di risorse umane e strumentali cui sono affidate una o più competenze omogenee, nel cui ambito i dipendenti assumono la responsabilità della gestione di procedimenti amministrativi e attività. Ai fini del presente Manuale, nell'ambito dell'Area organizzativa omogenea dell'Istituto è istituito un servizio per la tenuta del protocollo informatico, la gestione dei flussi documentali e degli archivi. Il servizio stesso è funzionalmente assegnato all'Ufficio Protocollo. In assenza del responsabile del protocollo e del suo collaboratore, è, comunque garantita la continuità operativa del protocollo da parte di qualsiasi assistente amministrativo presente.</w:t>
      </w:r>
    </w:p>
    <w:p>
      <w:pPr>
        <w:spacing w:before="0" w:after="0" w:line="240"/>
        <w:ind w:right="0" w:left="0" w:firstLine="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Per qualsiasi informazione statistica relativa all'Amministrazione si rimanda alle pagine del sito.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1.4 Servizio archivistico per la gestione informatica del protocollo, dei documenti, dei flussi documentali e degli archivi</w:t>
      </w:r>
    </w:p>
    <w:p>
      <w:pPr>
        <w:spacing w:before="0" w:after="0" w:line="240"/>
        <w:ind w:right="0" w:left="0" w:firstLine="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Al fine della gestione unica e coordinata dei documenti, l'Amministrazione ai sensi dell'art. 50 c.3 del DPR 445 del 28 dicembre 2000, individua una sola Area Organizzativa Omogenea (A.O.O.) e una sola struttura di protocollo e archivio. Nell'ambito dell'area organizzativa omogenea, ai sensi dell'articolo 61, comma 1, del DPR 445/2000, è istituito, con decreto n. 70 del 12/11/2014, il Servizio archivistico per la gestione informatica del protocollo, dei documenti, dei flussi documentali e degli archivi. Il servizio, ai sensi dell'articolo 61, comma 3, del DPR 445/2000 ha competenza sulla gestione dell'intera documentazione archivistica, ovunque trattata, distribuita o conservata dell'Amministrazione, ai fini della sua corretta registrazione, classificazione, conservazione, selezione e ordinamento. Il responsabile del</w:t>
      </w:r>
      <w:r>
        <w:rPr>
          <w:rFonts w:ascii="Palatino Linotype" w:hAnsi="Palatino Linotype" w:cs="Palatino Linotype" w:eastAsia="Palatino Linotype"/>
          <w:color w:val="070708"/>
          <w:spacing w:val="10"/>
          <w:position w:val="1"/>
          <w:sz w:val="22"/>
          <w:shd w:fill="auto" w:val="clear"/>
        </w:rPr>
        <w:t xml:space="preserve"> </w:t>
      </w:r>
      <w:r>
        <w:rPr>
          <w:rFonts w:ascii="Palatino Linotype" w:hAnsi="Palatino Linotype" w:cs="Palatino Linotype" w:eastAsia="Palatino Linotype"/>
          <w:color w:val="070507"/>
          <w:spacing w:val="0"/>
          <w:position w:val="1"/>
          <w:sz w:val="22"/>
          <w:shd w:fill="auto" w:val="clear"/>
        </w:rPr>
        <w:t xml:space="preserve">servizio, ai sensi dell'articolo 4 del DPCM 03.12.2013 svolge le funzioni attribuitegli dai citati DPCM 03.12.2013 e DPR 445/2000. Ai sensi DEL DPCM 03.12.2013</w:t>
      </w:r>
    </w:p>
    <w:p>
      <w:pPr>
        <w:spacing w:before="0" w:after="0" w:line="240"/>
        <w:ind w:right="0" w:left="0" w:firstLine="0"/>
        <w:jc w:val="both"/>
        <w:rPr>
          <w:rFonts w:ascii="Palatino Linotype" w:hAnsi="Palatino Linotype" w:cs="Palatino Linotype" w:eastAsia="Palatino Linotype"/>
          <w:color w:val="070507"/>
          <w:spacing w:val="0"/>
          <w:position w:val="1"/>
          <w:sz w:val="22"/>
          <w:shd w:fill="auto" w:val="clear"/>
        </w:rPr>
      </w:pPr>
      <w:r>
        <w:rPr>
          <w:rFonts w:ascii="Palatino Linotype" w:hAnsi="Palatino Linotype" w:cs="Palatino Linotype" w:eastAsia="Palatino Linotype"/>
          <w:color w:val="070507"/>
          <w:spacing w:val="0"/>
          <w:position w:val="1"/>
          <w:sz w:val="22"/>
          <w:shd w:fill="auto" w:val="clear"/>
        </w:rPr>
        <w:t xml:space="preserve">­ Regole tecniche in materia di sistema di conservazione, con decreto n. 71 del 12/11/2014, è stato individuato il Responsabile del procedimento di conservazione della documentazione generata in formato digitale  che è specificamente considerato pubblico ufficiale. Si precisa che la nomina del suddetto responsabile diventerà esecutiva a far data dal giorno in cui diventerà operativo il sistema informatico di conservazione sostitutiva.</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8"/>
          <w:spacing w:val="0"/>
          <w:position w:val="0"/>
          <w:sz w:val="22"/>
          <w:shd w:fill="auto" w:val="clear"/>
        </w:rPr>
      </w:pPr>
      <w:r>
        <w:rPr>
          <w:rFonts w:ascii="Palatino Linotype" w:hAnsi="Palatino Linotype" w:cs="Palatino Linotype" w:eastAsia="Palatino Linotype"/>
          <w:b/>
          <w:color w:val="070708"/>
          <w:spacing w:val="0"/>
          <w:position w:val="0"/>
          <w:sz w:val="22"/>
          <w:shd w:fill="auto" w:val="clear"/>
        </w:rPr>
        <w:t xml:space="preserve">1.5 Le figure di sistema</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Il Codice dell'Amministrazione Digitale e le nuove Regole tecniche, per la corretta gestione e la tutela di un archivio elettronico prevedono obbligatoriamente la presenza di varie figure che devono interagire tra loro dal responsabile della conservazione, dal responsabile della sicurezza, dal responsabile del trattamento dei dati e dal responsabile del protocollo con compiti ben delineati:</w:t>
      </w:r>
    </w:p>
    <w:p>
      <w:pPr>
        <w:numPr>
          <w:ilvl w:val="0"/>
          <w:numId w:val="10"/>
        </w:numPr>
        <w:spacing w:before="0" w:after="0" w:line="240"/>
        <w:ind w:right="0" w:left="284" w:hanging="284"/>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il dirigente scolastico è il responsabile della conservazione, col compito di coordinare e presidiare i sistemi informatici informativi e documentali garantendone una durata nel tempo; inoltre risulta anche responsabile per il trattamento dei dati personali, per cui deve occuparsi della protezione dei dati nei database e negli archivi digitali;</w:t>
      </w:r>
    </w:p>
    <w:p>
      <w:pPr>
        <w:numPr>
          <w:ilvl w:val="0"/>
          <w:numId w:val="10"/>
        </w:numPr>
        <w:spacing w:before="0" w:after="0" w:line="240"/>
        <w:ind w:right="0" w:left="284" w:hanging="284"/>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la funzione di responsabile del protocollo dei flussi documentali e degli archivi è assunta dalla sig.ra Spano Maria che presidia la componente archivistica di qualsiasi sistema di conservazione dei documenti informatici;</w:t>
      </w:r>
    </w:p>
    <w:p>
      <w:pPr>
        <w:numPr>
          <w:ilvl w:val="0"/>
          <w:numId w:val="10"/>
        </w:numPr>
        <w:spacing w:before="0" w:after="0" w:line="240"/>
        <w:ind w:right="0" w:left="284" w:hanging="284"/>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la funzione di responsabile del procedimento è affidata agli assistenti amministrativi dell'ufficio Protocollo.</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8"/>
          <w:spacing w:val="0"/>
          <w:position w:val="0"/>
          <w:sz w:val="22"/>
          <w:shd w:fill="auto" w:val="clear"/>
        </w:rPr>
      </w:pPr>
      <w:r>
        <w:rPr>
          <w:rFonts w:ascii="Palatino Linotype" w:hAnsi="Palatino Linotype" w:cs="Palatino Linotype" w:eastAsia="Palatino Linotype"/>
          <w:b/>
          <w:color w:val="070708"/>
          <w:spacing w:val="0"/>
          <w:position w:val="0"/>
          <w:sz w:val="22"/>
          <w:shd w:fill="auto" w:val="clear"/>
        </w:rPr>
        <w:t xml:space="preserve">1.6 Individuazione del Responsabile del Servizio di tenuta del protocollo informatico e compiti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Il responsabile del protocollo è stato nominato con provvedimento prot. n. 3280/A19 del 10/08/2016  nella persona del direttore dei servizi generali ed amministrativi pro tempore</w:t>
      </w:r>
      <w:r>
        <w:rPr>
          <w:rFonts w:ascii="Palatino Linotype" w:hAnsi="Palatino Linotype" w:cs="Palatino Linotype" w:eastAsia="Palatino Linotype"/>
          <w:b/>
          <w:color w:val="auto"/>
          <w:spacing w:val="0"/>
          <w:position w:val="0"/>
          <w:sz w:val="22"/>
          <w:shd w:fill="auto" w:val="clear"/>
        </w:rPr>
        <w:t xml:space="preserve"> </w:t>
      </w:r>
      <w:r>
        <w:rPr>
          <w:rFonts w:ascii="Palatino Linotype" w:hAnsi="Palatino Linotype" w:cs="Palatino Linotype" w:eastAsia="Palatino Linotype"/>
          <w:color w:val="auto"/>
          <w:spacing w:val="0"/>
          <w:position w:val="0"/>
          <w:sz w:val="22"/>
          <w:shd w:fill="auto" w:val="clear"/>
        </w:rPr>
        <w:t xml:space="preserve">e nominato coordinatore l'assistente amm.vo sig.ra Santaniello Giuseppina .</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Il responsabile del servizio di Protocollo Informatico svolge le funzioni attribuitegli dal DPCM 31/10/2000 e dal DPR 445/2000 e Decreto del Presidente del Consiglio dei Ministri 3/12/13, e cioè i seguenti compiti:</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1. predispone lo schema del manuale di gestione;</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2. partecipa ad attività di formazione, dà consulenza e cura la formazione degli assistenti sulla nuova</w:t>
      </w:r>
      <w:r>
        <w:rPr>
          <w:rFonts w:ascii="Palatino Linotype" w:hAnsi="Palatino Linotype" w:cs="Palatino Linotype" w:eastAsia="Palatino Linotype"/>
          <w:color w:val="070708"/>
          <w:spacing w:val="-3"/>
          <w:position w:val="0"/>
          <w:sz w:val="22"/>
          <w:shd w:fill="auto" w:val="clear"/>
        </w:rPr>
        <w:t xml:space="preserve"> </w:t>
      </w:r>
      <w:r>
        <w:rPr>
          <w:rFonts w:ascii="Palatino Linotype" w:hAnsi="Palatino Linotype" w:cs="Palatino Linotype" w:eastAsia="Palatino Linotype"/>
          <w:color w:val="070708"/>
          <w:spacing w:val="0"/>
          <w:position w:val="0"/>
          <w:sz w:val="22"/>
          <w:shd w:fill="auto" w:val="clear"/>
        </w:rPr>
        <w:t xml:space="preserve">procedura di gestione del protocollo;</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3. garantisce  che le operazioni  di assegnazione,  registrazione  e di segnatura  di protocollo  si svolgano nel rispetto  della normativa  vigente;</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4. garantisce la corretta  produzione  del registro giornaliero  di protocollo;</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5. garantisce  il buon funzionamento degli strumenti  e dell'organizzazione  delle attività  di registrazione  di protocollo,  di gestione dei documenti  e dei flussi documentali  e gestione archivio, escluse le funzionalità di accesso a nuovi utenti;</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6. vigila sull'osservanza  delle disposizioni  del presente regolamento;</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7. cura che le funzionalità  del sistema in caso di guasti o anomalie  collegate al software  siano ripristinate  nel più breve tempo possibile tramite  apposita assistenza offerta dalla ditta che ci ha fornito il servizio; guasti e anomalie dell'hardware sono gestiti dall'assistente amministrativa che segue gli acquisti;</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8. partecipa  alla redazione del piano per la sicurezza informatica  d'intesa  con il responsabile  della conservazione, il responsabile  dei sistemi informatici e dei dati personali;</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9. definisce e assicura criteri  uniformi  di trattamento  del documento  informatico  e, in particolare, di classificazione ed archiviazione, nonché di comunicazione interna tra i  vari uffici;</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10. si occupa dell'aggiornamento del titolario di classificazione  integrato  con le informazioni  relative ai tempi, ai criteri  e alle regole di selezione e conservazione;</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11. indica le modalità  di produzione  e di conservazione delle registrazioni  di protocollo  informatico;  in particolare,  dà l'indicazione  delle soluzioni  tecnologiche  ed organizzative  che garantiscono  di registrare  in modo immodificabile  e contemporaneo  alla segnatura;  definisce  le modalità  di registrazione  delle informazioni annullate  o modificate  in ogni sessione di registrazione;</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Ai  sensi  del  DPCM  03.12.2013 (Regole  tecniche  in  materia  di  sistema  di  conservazione) con  atto prot. n.3279/A19  del 10/08/2016  è stato individuato  il dirigente  scolastico Prof. Manzi Michele in qualità di responsabile del procedimento di conservazione della documentazione generata in formato digitale che è specificamente considerato pubblico</w:t>
      </w:r>
      <w:r>
        <w:rPr>
          <w:rFonts w:ascii="Palatino Linotype" w:hAnsi="Palatino Linotype" w:cs="Palatino Linotype" w:eastAsia="Palatino Linotype"/>
          <w:color w:val="070708"/>
          <w:spacing w:val="0"/>
          <w:position w:val="0"/>
          <w:sz w:val="22"/>
          <w:shd w:fill="auto" w:val="clear"/>
        </w:rPr>
        <w:t xml:space="preserve"> ufficiale i cui compiti sono indicati nell'apposita sezione al punto 7.1. Tale nomina diverrà esecutiva all'attivazione del sistema di conservazione sostitutiva.</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8"/>
          <w:spacing w:val="0"/>
          <w:position w:val="0"/>
          <w:sz w:val="22"/>
          <w:shd w:fill="auto" w:val="clear"/>
        </w:rPr>
      </w:pPr>
      <w:r>
        <w:rPr>
          <w:rFonts w:ascii="Palatino Linotype" w:hAnsi="Palatino Linotype" w:cs="Palatino Linotype" w:eastAsia="Palatino Linotype"/>
          <w:b/>
          <w:color w:val="070708"/>
          <w:spacing w:val="0"/>
          <w:position w:val="0"/>
          <w:sz w:val="22"/>
          <w:shd w:fill="auto" w:val="clear"/>
        </w:rPr>
        <w:t xml:space="preserve">1.7 Unicità del protocollo informatico</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Nell'ambito dell'area organizzativa omogenea, la numerazione delle registrazioni di protocollo è unica e rigidamente progressiva. Essa inizia da uno all'inizio di ogni anno solare e si chiude al 31 dicembre. Tuttavia, a norma dell'articolo 53, comma 5 del DPR 445/2000 sono possibili registrazioni particolari.</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8"/>
          <w:spacing w:val="0"/>
          <w:position w:val="0"/>
          <w:sz w:val="22"/>
          <w:shd w:fill="auto" w:val="clear"/>
        </w:rPr>
      </w:pPr>
      <w:r>
        <w:rPr>
          <w:rFonts w:ascii="Palatino Linotype" w:hAnsi="Palatino Linotype" w:cs="Palatino Linotype" w:eastAsia="Palatino Linotype"/>
          <w:b/>
          <w:color w:val="070708"/>
          <w:spacing w:val="0"/>
          <w:position w:val="0"/>
          <w:sz w:val="22"/>
          <w:shd w:fill="auto" w:val="clear"/>
        </w:rPr>
        <w:t xml:space="preserve">1.8 Modello organizzativo e modalità di gestione del protocollo informatico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Nell'Istituto  la gestione dei flussi documentali e del protocollo informatico avviene a partire dalla data 11/08/2016 tramite il programma Protocollo informatico Argo ovvero, l'automazione di un processo che coinvolge tutti gli assistenti amministrativi, il D.S.G.A. e il D.S. secondo uno schema di regole procedurali definite.</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L'Istituto è dotato di un archivio digitale dove ogni utente, dopo essersi autenticato, entra nella sua work list e trova varie azioni da compiere a seconda del ruolo di appartenenza. La firma digitale è competenza esclusiva del dirigente scolastico sia in arrivo che in partenza, e del direttore SGA che a sua discrezione può firmare la posta in arrivo da visionare.</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Il modello organizzativo è centralizzato per la registrazione di atti in arrivo; la registrazione degli atti in partenza è demandata ad ogni singolo ufficio.</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Le operazioni di consultazione dell'archivio protocollo possono essere effettuate da parte di tutti gli utenti abilitati,  non solo per gli atti di propria competenza ma per tutti gli atti secondo i sistemi di ricerca generale o specifica.</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Per ciò che concerne la modalità di gestione del protocollo informatico la società fornitrice del software gestisce per conto dell'Istituto  la conservazione dei dati e documenti di protocollo secondo quanto specificato nel relativo contratto e nell'attestazione di conformità agli standard previsti dalla normativa del protocollo informatico (Allegato.2)</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8"/>
          <w:spacing w:val="0"/>
          <w:position w:val="0"/>
          <w:sz w:val="22"/>
          <w:shd w:fill="auto" w:val="clear"/>
        </w:rPr>
      </w:pPr>
      <w:r>
        <w:rPr>
          <w:rFonts w:ascii="Palatino Linotype" w:hAnsi="Palatino Linotype" w:cs="Palatino Linotype" w:eastAsia="Palatino Linotype"/>
          <w:b/>
          <w:color w:val="070708"/>
          <w:spacing w:val="0"/>
          <w:position w:val="0"/>
          <w:sz w:val="22"/>
          <w:shd w:fill="auto" w:val="clear"/>
        </w:rPr>
        <w:t xml:space="preserve">SEZIONE Il ­ FORMAZIONE DEI DOCUMENTI</w:t>
      </w:r>
    </w:p>
    <w:p>
      <w:pPr>
        <w:spacing w:before="0" w:after="0" w:line="240"/>
        <w:ind w:right="0" w:left="0" w:firstLine="0"/>
        <w:jc w:val="both"/>
        <w:rPr>
          <w:rFonts w:ascii="Palatino Linotype" w:hAnsi="Palatino Linotype" w:cs="Palatino Linotype" w:eastAsia="Palatino Linotype"/>
          <w:color w:val="070708"/>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8"/>
          <w:spacing w:val="0"/>
          <w:position w:val="0"/>
          <w:sz w:val="22"/>
          <w:shd w:fill="auto" w:val="clear"/>
        </w:rPr>
      </w:pPr>
      <w:r>
        <w:rPr>
          <w:rFonts w:ascii="Palatino Linotype" w:hAnsi="Palatino Linotype" w:cs="Palatino Linotype" w:eastAsia="Palatino Linotype"/>
          <w:b/>
          <w:color w:val="070708"/>
          <w:spacing w:val="0"/>
          <w:position w:val="0"/>
          <w:sz w:val="22"/>
          <w:shd w:fill="auto" w:val="clear"/>
        </w:rPr>
        <w:t xml:space="preserve">2.1 Modalità di formazione dei documenti e contenuti minimi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8"/>
          <w:spacing w:val="0"/>
          <w:position w:val="0"/>
          <w:sz w:val="22"/>
          <w:shd w:fill="auto" w:val="clear"/>
        </w:rPr>
        <w:t xml:space="preserve">Le modalità di formazione dei documenti, del loro contenuto e della loro struttura sono determinate dalla dirigenza e da quanto previsto dal presente manuale, per quanto riguarda i  documenti </w:t>
      </w:r>
      <w:r>
        <w:rPr>
          <w:rFonts w:ascii="Palatino Linotype" w:hAnsi="Palatino Linotype" w:cs="Palatino Linotype" w:eastAsia="Palatino Linotype"/>
          <w:color w:val="07070A"/>
          <w:spacing w:val="0"/>
          <w:position w:val="0"/>
          <w:sz w:val="22"/>
          <w:shd w:fill="auto" w:val="clear"/>
        </w:rPr>
        <w:t xml:space="preserve">informatici la loro produzione è regolata sulla base di modelli standard presenti nel sistema informatico di gestione documentale. I  documenti  dell'amministrazione sono prodotti  con sistemi informatici  come previsto  dalla normativa vigente.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Ogni documento  creato per essere formalmente inoltrato  all'esterno  o all'interno  ha le seguenti  caratteristiche:</w:t>
      </w:r>
    </w:p>
    <w:p>
      <w:pPr>
        <w:numPr>
          <w:ilvl w:val="0"/>
          <w:numId w:val="1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si riferisce ad un solo protocollo;</w:t>
      </w:r>
    </w:p>
    <w:p>
      <w:pPr>
        <w:numPr>
          <w:ilvl w:val="0"/>
          <w:numId w:val="1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può fare riferimento anche a più pratiche e fascicoli;</w:t>
      </w:r>
    </w:p>
    <w:p>
      <w:pPr>
        <w:numPr>
          <w:ilvl w:val="0"/>
          <w:numId w:val="1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l'oggetto del documento tratta in modo omogeneo ed attinente un argomento.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firme necessarie alla sua redazione e perfezione giuridica devono essere apposte prima della sua protocollazione.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documento deve consentire l'identificazione dell'amministrazione mittente attraverso le seguenti informazioni:</w:t>
      </w:r>
    </w:p>
    <w:p>
      <w:pPr>
        <w:numPr>
          <w:ilvl w:val="0"/>
          <w:numId w:val="1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denominazione dell'amministrazione;</w:t>
      </w:r>
    </w:p>
    <w:p>
      <w:pPr>
        <w:numPr>
          <w:ilvl w:val="0"/>
          <w:numId w:val="1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codice Area Organizzativa Omogenea (AOO);</w:t>
      </w:r>
    </w:p>
    <w:p>
      <w:pPr>
        <w:numPr>
          <w:ilvl w:val="0"/>
          <w:numId w:val="1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codice Registro di protocollo;</w:t>
      </w:r>
    </w:p>
    <w:p>
      <w:pPr>
        <w:numPr>
          <w:ilvl w:val="0"/>
          <w:numId w:val="1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numero registrazione di protocollo;</w:t>
      </w:r>
    </w:p>
    <w:p>
      <w:pPr>
        <w:numPr>
          <w:ilvl w:val="0"/>
          <w:numId w:val="1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data di registrazione protocollo;</w:t>
      </w:r>
    </w:p>
    <w:p>
      <w:pPr>
        <w:numPr>
          <w:ilvl w:val="0"/>
          <w:numId w:val="16"/>
        </w:numPr>
        <w:spacing w:before="0" w:after="0" w:line="240"/>
        <w:ind w:right="0" w:left="284" w:hanging="284"/>
        <w:jc w:val="both"/>
        <w:rPr>
          <w:rFonts w:ascii="Palatino Linotype" w:hAnsi="Palatino Linotype" w:cs="Palatino Linotype" w:eastAsia="Palatino Linotype"/>
          <w:color w:val="auto"/>
          <w:spacing w:val="0"/>
          <w:position w:val="-2"/>
          <w:sz w:val="22"/>
          <w:shd w:fill="auto" w:val="clear"/>
        </w:rPr>
      </w:pPr>
      <w:r>
        <w:rPr>
          <w:rFonts w:ascii="Palatino Linotype" w:hAnsi="Palatino Linotype" w:cs="Palatino Linotype" w:eastAsia="Palatino Linotype"/>
          <w:color w:val="07070A"/>
          <w:spacing w:val="0"/>
          <w:position w:val="-2"/>
          <w:sz w:val="22"/>
          <w:shd w:fill="auto" w:val="clear"/>
        </w:rPr>
        <w:t xml:space="preserve">oggetto</w:t>
      </w:r>
      <w:r>
        <w:rPr>
          <w:rFonts w:ascii="Palatino Linotype" w:hAnsi="Palatino Linotype" w:cs="Palatino Linotype" w:eastAsia="Palatino Linotype"/>
          <w:color w:val="07070A"/>
          <w:spacing w:val="27"/>
          <w:position w:val="-2"/>
          <w:sz w:val="22"/>
          <w:shd w:fill="auto" w:val="clear"/>
        </w:rPr>
        <w:t xml:space="preserve"> </w:t>
      </w:r>
      <w:r>
        <w:rPr>
          <w:rFonts w:ascii="Palatino Linotype" w:hAnsi="Palatino Linotype" w:cs="Palatino Linotype" w:eastAsia="Palatino Linotype"/>
          <w:color w:val="07070A"/>
          <w:spacing w:val="0"/>
          <w:position w:val="-2"/>
          <w:sz w:val="22"/>
          <w:shd w:fill="auto" w:val="clear"/>
        </w:rPr>
        <w:t xml:space="preserve">del</w:t>
      </w:r>
      <w:r>
        <w:rPr>
          <w:rFonts w:ascii="Palatino Linotype" w:hAnsi="Palatino Linotype" w:cs="Palatino Linotype" w:eastAsia="Palatino Linotype"/>
          <w:color w:val="07070A"/>
          <w:spacing w:val="3"/>
          <w:position w:val="-2"/>
          <w:sz w:val="22"/>
          <w:shd w:fill="auto" w:val="clear"/>
        </w:rPr>
        <w:t xml:space="preserve"> </w:t>
      </w:r>
      <w:r>
        <w:rPr>
          <w:rFonts w:ascii="Palatino Linotype" w:hAnsi="Palatino Linotype" w:cs="Palatino Linotype" w:eastAsia="Palatino Linotype"/>
          <w:color w:val="07070A"/>
          <w:spacing w:val="0"/>
          <w:position w:val="-2"/>
          <w:sz w:val="22"/>
          <w:shd w:fill="auto" w:val="clear"/>
        </w:rPr>
        <w:t xml:space="preserve">documento;</w:t>
      </w:r>
    </w:p>
    <w:p>
      <w:pPr>
        <w:numPr>
          <w:ilvl w:val="0"/>
          <w:numId w:val="16"/>
        </w:numPr>
        <w:spacing w:before="0" w:after="0" w:line="240"/>
        <w:ind w:right="0" w:left="284" w:hanging="284"/>
        <w:jc w:val="both"/>
        <w:rPr>
          <w:rFonts w:ascii="Palatino Linotype" w:hAnsi="Palatino Linotype" w:cs="Palatino Linotype" w:eastAsia="Palatino Linotype"/>
          <w:color w:val="auto"/>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eventuali</w:t>
      </w:r>
      <w:r>
        <w:rPr>
          <w:rFonts w:ascii="Palatino Linotype" w:hAnsi="Palatino Linotype" w:cs="Palatino Linotype" w:eastAsia="Palatino Linotype"/>
          <w:color w:val="07070A"/>
          <w:spacing w:val="32"/>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allegati</w:t>
      </w:r>
      <w:r>
        <w:rPr>
          <w:rFonts w:ascii="Palatino Linotype" w:hAnsi="Palatino Linotype" w:cs="Palatino Linotype" w:eastAsia="Palatino Linotype"/>
          <w:color w:val="2D2B2D"/>
          <w:spacing w:val="0"/>
          <w:position w:val="-1"/>
          <w:sz w:val="22"/>
          <w:shd w:fill="auto" w:val="clear"/>
        </w:rPr>
        <w:t xml:space="preserve">;</w:t>
      </w:r>
    </w:p>
    <w:p>
      <w:pPr>
        <w:numPr>
          <w:ilvl w:val="0"/>
          <w:numId w:val="16"/>
        </w:numPr>
        <w:spacing w:before="0" w:after="0" w:line="240"/>
        <w:ind w:right="0" w:left="284" w:hanging="284"/>
        <w:jc w:val="both"/>
        <w:rPr>
          <w:rFonts w:ascii="Palatino Linotype" w:hAnsi="Palatino Linotype" w:cs="Palatino Linotype" w:eastAsia="Palatino Linotype"/>
          <w:color w:val="auto"/>
          <w:spacing w:val="0"/>
          <w:position w:val="-2"/>
          <w:sz w:val="22"/>
          <w:shd w:fill="auto" w:val="clear"/>
        </w:rPr>
      </w:pPr>
      <w:r>
        <w:rPr>
          <w:rFonts w:ascii="Palatino Linotype" w:hAnsi="Palatino Linotype" w:cs="Palatino Linotype" w:eastAsia="Palatino Linotype"/>
          <w:color w:val="07070A"/>
          <w:spacing w:val="0"/>
          <w:position w:val="-2"/>
          <w:sz w:val="22"/>
          <w:shd w:fill="auto" w:val="clear"/>
        </w:rPr>
        <w:t xml:space="preserve">estremi</w:t>
      </w:r>
      <w:r>
        <w:rPr>
          <w:rFonts w:ascii="Palatino Linotype" w:hAnsi="Palatino Linotype" w:cs="Palatino Linotype" w:eastAsia="Palatino Linotype"/>
          <w:color w:val="07070A"/>
          <w:spacing w:val="28"/>
          <w:position w:val="-2"/>
          <w:sz w:val="22"/>
          <w:shd w:fill="auto" w:val="clear"/>
        </w:rPr>
        <w:t xml:space="preserve"> </w:t>
      </w:r>
      <w:r>
        <w:rPr>
          <w:rFonts w:ascii="Palatino Linotype" w:hAnsi="Palatino Linotype" w:cs="Palatino Linotype" w:eastAsia="Palatino Linotype"/>
          <w:color w:val="07070A"/>
          <w:spacing w:val="0"/>
          <w:position w:val="-2"/>
          <w:sz w:val="22"/>
          <w:shd w:fill="auto" w:val="clear"/>
        </w:rPr>
        <w:t xml:space="preserve">identificativi del</w:t>
      </w:r>
      <w:r>
        <w:rPr>
          <w:rFonts w:ascii="Palatino Linotype" w:hAnsi="Palatino Linotype" w:cs="Palatino Linotype" w:eastAsia="Palatino Linotype"/>
          <w:color w:val="07070A"/>
          <w:spacing w:val="8"/>
          <w:position w:val="-2"/>
          <w:sz w:val="22"/>
          <w:shd w:fill="auto" w:val="clear"/>
        </w:rPr>
        <w:t xml:space="preserve"> </w:t>
      </w:r>
      <w:r>
        <w:rPr>
          <w:rFonts w:ascii="Palatino Linotype" w:hAnsi="Palatino Linotype" w:cs="Palatino Linotype" w:eastAsia="Palatino Linotype"/>
          <w:color w:val="07070A"/>
          <w:spacing w:val="0"/>
          <w:position w:val="-2"/>
          <w:sz w:val="22"/>
          <w:shd w:fill="auto" w:val="clear"/>
        </w:rPr>
        <w:t xml:space="preserve">responsabile del</w:t>
      </w:r>
      <w:r>
        <w:rPr>
          <w:rFonts w:ascii="Palatino Linotype" w:hAnsi="Palatino Linotype" w:cs="Palatino Linotype" w:eastAsia="Palatino Linotype"/>
          <w:color w:val="07070A"/>
          <w:spacing w:val="8"/>
          <w:position w:val="-2"/>
          <w:sz w:val="22"/>
          <w:shd w:fill="auto" w:val="clear"/>
        </w:rPr>
        <w:t xml:space="preserve"> </w:t>
      </w:r>
      <w:r>
        <w:rPr>
          <w:rFonts w:ascii="Palatino Linotype" w:hAnsi="Palatino Linotype" w:cs="Palatino Linotype" w:eastAsia="Palatino Linotype"/>
          <w:color w:val="07070A"/>
          <w:spacing w:val="0"/>
          <w:position w:val="-2"/>
          <w:sz w:val="22"/>
          <w:shd w:fill="auto" w:val="clear"/>
        </w:rPr>
        <w:t xml:space="preserve">procedimento (L.</w:t>
      </w:r>
      <w:r>
        <w:rPr>
          <w:rFonts w:ascii="Palatino Linotype" w:hAnsi="Palatino Linotype" w:cs="Palatino Linotype" w:eastAsia="Palatino Linotype"/>
          <w:color w:val="07070A"/>
          <w:spacing w:val="30"/>
          <w:position w:val="-2"/>
          <w:sz w:val="22"/>
          <w:shd w:fill="auto" w:val="clear"/>
        </w:rPr>
        <w:t xml:space="preserve"> </w:t>
      </w:r>
      <w:r>
        <w:rPr>
          <w:rFonts w:ascii="Palatino Linotype" w:hAnsi="Palatino Linotype" w:cs="Palatino Linotype" w:eastAsia="Palatino Linotype"/>
          <w:color w:val="07070A"/>
          <w:spacing w:val="0"/>
          <w:position w:val="-2"/>
          <w:sz w:val="22"/>
          <w:shd w:fill="auto" w:val="clear"/>
        </w:rPr>
        <w:t xml:space="preserve">241/90)</w:t>
      </w:r>
      <w:r>
        <w:rPr>
          <w:rFonts w:ascii="Palatino Linotype" w:hAnsi="Palatino Linotype" w:cs="Palatino Linotype" w:eastAsia="Palatino Linotype"/>
          <w:color w:val="1C1C1D"/>
          <w:spacing w:val="0"/>
          <w:position w:val="-2"/>
          <w:sz w:val="22"/>
          <w:shd w:fill="auto" w:val="clear"/>
        </w:rPr>
        <w:t xml:space="preserve">;</w:t>
      </w:r>
    </w:p>
    <w:p>
      <w:pPr>
        <w:numPr>
          <w:ilvl w:val="0"/>
          <w:numId w:val="16"/>
        </w:numPr>
        <w:spacing w:before="0" w:after="0" w:line="240"/>
        <w:ind w:right="0" w:left="284" w:hanging="284"/>
        <w:jc w:val="both"/>
        <w:rPr>
          <w:rFonts w:ascii="Palatino Linotype" w:hAnsi="Palatino Linotype" w:cs="Palatino Linotype" w:eastAsia="Palatino Linotype"/>
          <w:color w:val="auto"/>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sottoscrizione</w:t>
      </w:r>
      <w:r>
        <w:rPr>
          <w:rFonts w:ascii="Palatino Linotype" w:hAnsi="Palatino Linotype" w:cs="Palatino Linotype" w:eastAsia="Palatino Linotype"/>
          <w:color w:val="07070A"/>
          <w:spacing w:val="31"/>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elettronica</w:t>
      </w:r>
      <w:r>
        <w:rPr>
          <w:rFonts w:ascii="Palatino Linotype" w:hAnsi="Palatino Linotype" w:cs="Palatino Linotype" w:eastAsia="Palatino Linotype"/>
          <w:color w:val="07070A"/>
          <w:spacing w:val="47"/>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con</w:t>
      </w:r>
      <w:r>
        <w:rPr>
          <w:rFonts w:ascii="Palatino Linotype" w:hAnsi="Palatino Linotype" w:cs="Palatino Linotype" w:eastAsia="Palatino Linotype"/>
          <w:color w:val="07070A"/>
          <w:spacing w:val="-9"/>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firma</w:t>
      </w:r>
      <w:r>
        <w:rPr>
          <w:rFonts w:ascii="Palatino Linotype" w:hAnsi="Palatino Linotype" w:cs="Palatino Linotype" w:eastAsia="Palatino Linotype"/>
          <w:color w:val="07070A"/>
          <w:spacing w:val="30"/>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digitale</w:t>
      </w:r>
      <w:r>
        <w:rPr>
          <w:rFonts w:ascii="Palatino Linotype" w:hAnsi="Palatino Linotype" w:cs="Palatino Linotype" w:eastAsia="Palatino Linotype"/>
          <w:color w:val="07070A"/>
          <w:spacing w:val="23"/>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o</w:t>
      </w:r>
      <w:r>
        <w:rPr>
          <w:rFonts w:ascii="Palatino Linotype" w:hAnsi="Palatino Linotype" w:cs="Palatino Linotype" w:eastAsia="Palatino Linotype"/>
          <w:color w:val="07070A"/>
          <w:spacing w:val="4"/>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elettron</w:t>
      </w:r>
      <w:r>
        <w:rPr>
          <w:rFonts w:ascii="Palatino Linotype" w:hAnsi="Palatino Linotype" w:cs="Palatino Linotype" w:eastAsia="Palatino Linotype"/>
          <w:color w:val="2D2B2D"/>
          <w:spacing w:val="0"/>
          <w:position w:val="1"/>
          <w:sz w:val="22"/>
          <w:shd w:fill="auto" w:val="clear"/>
        </w:rPr>
        <w:t xml:space="preserve">i</w:t>
      </w:r>
      <w:r>
        <w:rPr>
          <w:rFonts w:ascii="Palatino Linotype" w:hAnsi="Palatino Linotype" w:cs="Palatino Linotype" w:eastAsia="Palatino Linotype"/>
          <w:color w:val="07070A"/>
          <w:spacing w:val="0"/>
          <w:position w:val="1"/>
          <w:sz w:val="22"/>
          <w:shd w:fill="auto" w:val="clear"/>
        </w:rPr>
        <w:t xml:space="preserve">ca del</w:t>
      </w:r>
      <w:r>
        <w:rPr>
          <w:rFonts w:ascii="Palatino Linotype" w:hAnsi="Palatino Linotype" w:cs="Palatino Linotype" w:eastAsia="Palatino Linotype"/>
          <w:color w:val="07070A"/>
          <w:spacing w:val="8"/>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responsabile di</w:t>
      </w:r>
      <w:r>
        <w:rPr>
          <w:rFonts w:ascii="Palatino Linotype" w:hAnsi="Palatino Linotype" w:cs="Palatino Linotype" w:eastAsia="Palatino Linotype"/>
          <w:color w:val="07070A"/>
          <w:spacing w:val="2"/>
          <w:position w:val="1"/>
          <w:sz w:val="22"/>
          <w:shd w:fill="auto" w:val="clear"/>
        </w:rPr>
        <w:t xml:space="preserve"> </w:t>
      </w:r>
      <w:r>
        <w:rPr>
          <w:rFonts w:ascii="Palatino Linotype" w:hAnsi="Palatino Linotype" w:cs="Palatino Linotype" w:eastAsia="Palatino Linotype"/>
          <w:color w:val="07070A"/>
          <w:spacing w:val="0"/>
          <w:position w:val="1"/>
          <w:sz w:val="22"/>
          <w:shd w:fill="auto" w:val="clear"/>
        </w:rPr>
        <w:t xml:space="preserve">ges</w:t>
      </w:r>
      <w:r>
        <w:rPr>
          <w:rFonts w:ascii="Palatino Linotype" w:hAnsi="Palatino Linotype" w:cs="Palatino Linotype" w:eastAsia="Palatino Linotype"/>
          <w:color w:val="1C1C1D"/>
          <w:spacing w:val="0"/>
          <w:position w:val="1"/>
          <w:sz w:val="22"/>
          <w:shd w:fill="auto" w:val="clear"/>
        </w:rPr>
        <w:t xml:space="preserve">t</w:t>
      </w:r>
      <w:r>
        <w:rPr>
          <w:rFonts w:ascii="Palatino Linotype" w:hAnsi="Palatino Linotype" w:cs="Palatino Linotype" w:eastAsia="Palatino Linotype"/>
          <w:color w:val="07070A"/>
          <w:spacing w:val="0"/>
          <w:position w:val="1"/>
          <w:sz w:val="22"/>
          <w:shd w:fill="auto" w:val="clear"/>
        </w:rPr>
        <w:t xml:space="preserve">ione</w:t>
      </w:r>
      <w:r>
        <w:rPr>
          <w:rFonts w:ascii="Palatino Linotype" w:hAnsi="Palatino Linotype" w:cs="Palatino Linotype" w:eastAsia="Palatino Linotype"/>
          <w:color w:val="414142"/>
          <w:spacing w:val="0"/>
          <w:position w:val="1"/>
          <w:sz w:val="22"/>
          <w:shd w:fill="auto" w:val="clear"/>
        </w:rPr>
        <w:t xml:space="preserv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1"/>
          <w:sz w:val="22"/>
          <w:shd w:fill="auto" w:val="clear"/>
        </w:rPr>
      </w:pPr>
      <w:r>
        <w:rPr>
          <w:rFonts w:ascii="Palatino Linotype" w:hAnsi="Palatino Linotype" w:cs="Palatino Linotype" w:eastAsia="Palatino Linotype"/>
          <w:b/>
          <w:color w:val="07070A"/>
          <w:spacing w:val="0"/>
          <w:position w:val="1"/>
          <w:sz w:val="22"/>
          <w:shd w:fill="auto" w:val="clear"/>
        </w:rPr>
        <w:t xml:space="preserve">2.2 Formato dei documenti informatici</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I documenti informatici prodotti dall'Amministrazione, indipendentemente dal software utilizzato, prima della loro sottoscrizione con firma digitale o avanzata, sono convertiti in uno dei formati standard previsti dalla normativa vigente in materia di conservazione, come riportato sul sito dell'Agenzia per l'Italia Digitale</w:t>
      </w:r>
      <w:hyperlink xmlns:r="http://schemas.openxmlformats.org/officeDocument/2006/relationships" r:id="docRId0">
        <w:r>
          <w:rPr>
            <w:rFonts w:ascii="Palatino Linotype" w:hAnsi="Palatino Linotype" w:cs="Palatino Linotype" w:eastAsia="Palatino Linotype"/>
            <w:color w:val="07070A"/>
            <w:spacing w:val="0"/>
            <w:position w:val="1"/>
            <w:sz w:val="22"/>
            <w:u w:val="single"/>
            <w:shd w:fill="auto" w:val="clear"/>
          </w:rPr>
          <w:t xml:space="preserve"> (www.agid.gov.it), al fine di garantire la loro inalterabilità</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durante le fasi di accesso e conservazione</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e l'immutabilità</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nel tempo del contenuto e della struttura. A titolo</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d'esempio si utilizzano preferibilmente:</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PDF e PDF/A.</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Per quanto riguarda la gestione e la conservazione</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dei documenti</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dell'Ente, si rimanda al Manuale della Conservazione appositamente redatto (ovvero che verrà redatto secondo la normativa vigente). La rappresentazione dei documenti informatici, che ne consente la consultazione da parte dei soggetti interessati, è resa possibile tramite</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l'utilizzo</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di appositi formati</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per la fruizione dei quali è necessario ed indispensabile l'utilizzo delle relative applicazioni.</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"L'Organizzazione</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garantisce che, per la rappresentazione dei documenti informatici,</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il presente sistema utilizza esclusivamente formati statici, ossia non contenenti codici eseguibili o macro­istruzioni possano alterar</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n</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e il contenuto tra un accesso</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e il successivo,</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indipendentemente</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dalla volontà dell'utente</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 </w:t>
        </w:r>
        <w:r>
          <w:rPr>
            <w:rFonts w:ascii="Palatino Linotype" w:hAnsi="Palatino Linotype" w:cs="Palatino Linotype" w:eastAsia="Palatino Linotype"/>
            <w:vanish/>
            <w:color w:val="07070A"/>
            <w:spacing w:val="0"/>
            <w:position w:val="1"/>
            <w:sz w:val="22"/>
            <w:u w:val="single"/>
            <w:shd w:fill="auto" w:val="clear"/>
          </w:rPr>
          <w:t xml:space="preserve">HYPERLINK "http://www.agid.gov.it/"</w:t>
        </w:r>
        <w:r>
          <w:rPr>
            <w:rFonts w:ascii="Palatino Linotype" w:hAnsi="Palatino Linotype" w:cs="Palatino Linotype" w:eastAsia="Palatino Linotype"/>
            <w:color w:val="07070A"/>
            <w:spacing w:val="0"/>
            <w:position w:val="1"/>
            <w:sz w:val="22"/>
            <w:u w:val="single"/>
            <w:shd w:fill="auto" w:val="clear"/>
          </w:rPr>
          <w:t xml:space="preserve">che li consulta.</w:t>
        </w:r>
      </w:hyperlink>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I  documenti informatici sono generati, memorizzati ed organizzati tramite l'utilizzo coordinato di appositi software.</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1"/>
          <w:sz w:val="22"/>
          <w:shd w:fill="auto" w:val="clear"/>
        </w:rPr>
      </w:pPr>
      <w:r>
        <w:rPr>
          <w:rFonts w:ascii="Palatino Linotype" w:hAnsi="Palatino Linotype" w:cs="Palatino Linotype" w:eastAsia="Palatino Linotype"/>
          <w:b/>
          <w:color w:val="07070A"/>
          <w:spacing w:val="0"/>
          <w:position w:val="1"/>
          <w:sz w:val="22"/>
          <w:shd w:fill="auto" w:val="clear"/>
        </w:rPr>
        <w:t xml:space="preserve">2.3 Sottoscrizione dei documenti informatici</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La sottoscrizione dei documenti informatici è ottenuta con un processo di firma digitale o avanzata conforme alle disposizioni di legge. I  titolari di firma digitale sono abilitati all'utilizzo del dispositivo di firma solo ed esclusivamente nell'esercizio delle proprie funzioni in qualità di dipendenti di questa Istituzione scolastica. L'assegnazione dei dispositivi di firma compete al Responsabile della gestione documentale, il quale provvede ad autorizzare l'utilizzo della firma digitale o avanzata a seguito di segnalazione del Dirigente dell' Istituto.</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Il Servizio archivistico è responsabile del controllo della scadenza dei certificati di firma e del loro eventuale rinnovo.</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1"/>
          <w:sz w:val="22"/>
          <w:shd w:fill="auto" w:val="clear"/>
        </w:rPr>
      </w:pPr>
      <w:r>
        <w:rPr>
          <w:rFonts w:ascii="Palatino Linotype" w:hAnsi="Palatino Linotype" w:cs="Palatino Linotype" w:eastAsia="Palatino Linotype"/>
          <w:b/>
          <w:color w:val="07070A"/>
          <w:spacing w:val="0"/>
          <w:position w:val="1"/>
          <w:sz w:val="22"/>
          <w:shd w:fill="auto" w:val="clear"/>
        </w:rPr>
        <w:t xml:space="preserve">2.4 Verifica delle firme digitali</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La sequenza delle operazioni previste per la verifica di integrità del documento firmato digitalmente, è la seguente:</w:t>
      </w:r>
    </w:p>
    <w:p>
      <w:pPr>
        <w:numPr>
          <w:ilvl w:val="0"/>
          <w:numId w:val="18"/>
        </w:numPr>
        <w:spacing w:before="0" w:after="0" w:line="240"/>
        <w:ind w:right="0" w:left="284" w:hanging="284"/>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apertura del file firmato;</w:t>
      </w:r>
    </w:p>
    <w:p>
      <w:pPr>
        <w:numPr>
          <w:ilvl w:val="0"/>
          <w:numId w:val="18"/>
        </w:numPr>
        <w:spacing w:before="0" w:after="0" w:line="240"/>
        <w:ind w:right="0" w:left="284" w:hanging="284"/>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verifica della validità del certificato e della corrispondenza delle impronte del documento.</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Queste attività sono realizzate mediante un'applicazione appositamente fornita da parte dell'ente fornitore dei certificati di firma digitale in dotazione all'Ente (si rinvia alla seguente pagina </w:t>
      </w:r>
      <w:hyperlink xmlns:r="http://schemas.openxmlformats.org/officeDocument/2006/relationships" r:id="docRId1">
        <w:r>
          <w:rPr>
            <w:rFonts w:ascii="Palatino Linotype" w:hAnsi="Palatino Linotype" w:cs="Palatino Linotype" w:eastAsia="Palatino Linotype"/>
            <w:color w:val="0000FF"/>
            <w:spacing w:val="0"/>
            <w:position w:val="1"/>
            <w:sz w:val="22"/>
            <w:u w:val="single"/>
            <w:shd w:fill="auto" w:val="clear"/>
          </w:rPr>
          <w:t xml:space="preserve">http://www.agid.gov.it/</w:t>
        </w:r>
      </w:hyperlink>
      <w:r>
        <w:rPr>
          <w:rFonts w:ascii="Palatino Linotype" w:hAnsi="Palatino Linotype" w:cs="Palatino Linotype" w:eastAsia="Palatino Linotype"/>
          <w:color w:val="07070A"/>
          <w:spacing w:val="0"/>
          <w:position w:val="1"/>
          <w:sz w:val="22"/>
          <w:shd w:fill="auto" w:val="clear"/>
        </w:rPr>
        <w:t xml:space="preserve"> identita-digitali/firme-elettroniche/software-verifica, dove si può trovare una lista di software che possono essere usati per la verifica della firma).</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1"/>
          <w:sz w:val="22"/>
          <w:shd w:fill="auto" w:val="clear"/>
        </w:rPr>
      </w:pPr>
      <w:r>
        <w:rPr>
          <w:rFonts w:ascii="Palatino Linotype" w:hAnsi="Palatino Linotype" w:cs="Palatino Linotype" w:eastAsia="Palatino Linotype"/>
          <w:b/>
          <w:color w:val="07070A"/>
          <w:spacing w:val="0"/>
          <w:position w:val="1"/>
          <w:sz w:val="22"/>
          <w:shd w:fill="auto" w:val="clear"/>
        </w:rPr>
        <w:t xml:space="preserve">2.5 Tipologie particolari di documenti  per i quali si stabiliscono modalità di trattamento specifiche</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r>
        <w:rPr>
          <w:rFonts w:ascii="Palatino Linotype" w:hAnsi="Palatino Linotype" w:cs="Palatino Linotype" w:eastAsia="Palatino Linotype"/>
          <w:color w:val="07070A"/>
          <w:spacing w:val="0"/>
          <w:position w:val="1"/>
          <w:sz w:val="22"/>
          <w:shd w:fill="auto" w:val="clear"/>
        </w:rPr>
        <w:t xml:space="preserve">Le eventuali modifiche alle tipologie di documentazione sottoposta a trattamento specifico e a registrazione particolare sono evidenziate in un elenco a parte.</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1"/>
          <w:sz w:val="22"/>
          <w:shd w:fill="auto" w:val="clear"/>
        </w:rPr>
      </w:pPr>
      <w:r>
        <w:rPr>
          <w:rFonts w:ascii="Palatino Linotype" w:hAnsi="Palatino Linotype" w:cs="Palatino Linotype" w:eastAsia="Palatino Linotype"/>
          <w:b/>
          <w:color w:val="07070A"/>
          <w:spacing w:val="0"/>
          <w:position w:val="1"/>
          <w:sz w:val="22"/>
          <w:shd w:fill="auto" w:val="clear"/>
        </w:rPr>
        <w:t xml:space="preserve">SEZIONE III - RICEZIONE DEI DOCUMENTI</w:t>
      </w:r>
    </w:p>
    <w:p>
      <w:pPr>
        <w:spacing w:before="0" w:after="0" w:line="240"/>
        <w:ind w:right="0" w:left="0" w:firstLine="0"/>
        <w:jc w:val="both"/>
        <w:rPr>
          <w:rFonts w:ascii="Palatino Linotype" w:hAnsi="Palatino Linotype" w:cs="Palatino Linotype" w:eastAsia="Palatino Linotype"/>
          <w:color w:val="07070A"/>
          <w:spacing w:val="0"/>
          <w:position w:val="1"/>
          <w:sz w:val="22"/>
          <w:shd w:fill="auto" w:val="clear"/>
        </w:rPr>
      </w:pPr>
    </w:p>
    <w:p>
      <w:pPr>
        <w:spacing w:before="0" w:after="0" w:line="240"/>
        <w:ind w:right="0" w:left="0" w:firstLine="0"/>
        <w:jc w:val="both"/>
        <w:rPr>
          <w:rFonts w:ascii="Palatino Linotype" w:hAnsi="Palatino Linotype" w:cs="Palatino Linotype" w:eastAsia="Palatino Linotype"/>
          <w:b/>
          <w:color w:val="070508"/>
          <w:spacing w:val="0"/>
          <w:position w:val="0"/>
          <w:sz w:val="22"/>
          <w:shd w:fill="auto" w:val="clear"/>
        </w:rPr>
      </w:pPr>
      <w:r>
        <w:rPr>
          <w:rFonts w:ascii="Palatino Linotype" w:hAnsi="Palatino Linotype" w:cs="Palatino Linotype" w:eastAsia="Palatino Linotype"/>
          <w:b/>
          <w:color w:val="070508"/>
          <w:spacing w:val="0"/>
          <w:position w:val="0"/>
          <w:sz w:val="22"/>
          <w:shd w:fill="auto" w:val="clear"/>
        </w:rPr>
        <w:t xml:space="preserve">3.1 Ricezione dei documenti cartacei</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I documenti su supporto cartaceo possono arrivare all'ente attraverso:</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a) il servizio postale;</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b) la consegna diretta agli uffici, ai funzionari, o agli uffici utente;</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e) Fax.</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l'Istituzione scolastica si riserva il diritto a non accettare documenti pervenuti via fax se presentano caratteristiche di unicità (firma autografa, timbri, punzoni) e non accompagnati dalla trasmissione di una copia del documento di Identità, ovvero provenienti da altre Pubbliche amministrazioni a norma di quanto previsto dall'articolo 14 "Misure per favorire la diffusione del domicilio digitale", del c.d. Decreto del Fare (Decreto legge n. 69/2013, pubblicato in Gazzetta Ufficiale il 21/06/2013 in seguito alle modificazioni apportate dalla legge di conversione n. 98 del 9 agosto 2013) ha stabilito, infatti, che ai fini della verifica della provenienza delle comunicazioni è in ogni caso esclusa la trasmissione di documenti a mezzo fax.</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Lo stesso articolo 47 del CAD, rubricato appunto "Trasmissione dei documenti attraverso la posta elettronica tra le pubbliche amministrazioni", stabilisce che le comunicazioni di documenti tra PPAA avvengano mediante l'utilizzo della posta elettronica o in cooperazione applicativa e che esse siano valide ai fini del procedimento amministrativo solo una volta che se ne sia verificata la provenienza.</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Il comma 2 dello stesso articolo prevede, poi, che ai fini della verifica della provenienza, le comunicazioni sono valide se:</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a) sono sottoscritte con firma digitale o altro tipo di firma elettronica qualificata;</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b) ovvero, sono dotate di segnatura di protocollo di cui all'articolo 55 del decreto del Presidente della Repubblica 28 dicembre 2000, n. 445;</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e) ovvero, è comunque possibile accertarne altrimenti la provenienza, secondo quanto previsto dalla normativa vigente o dalle regole tecniche di cui all'articolo 71. È in ogni caso esclusa la trasmissione di documenti a mezzo fax;</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d) ovvero, trasmesse attraverso sistemi di posta elettronica certificata di cui al decreto del Presidente della Repubblica 11 febbraio 2005, n. 68.</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I  documenti, esclusi quelli non soggetti a registrazione di protocollo, devono pervenire al protocollo per la loro registrazione.</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Quelli arrivati via fax sono soggetti alle stesse regole di registrazione degli altri documenti cartacei se rispondono a parametri di autenticità, leggibilità e integrità previsti dalla normativa vigente; in presenza di un sistema informatico che ne consenta l'acquisizione in formato elettronico (fax management) si applicano le procedure previste per la ricezione dei documenti informatici.</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Non è consentita l'identificazione dei documenti mediante l'assegnazione manuale di numeri di protocollo che il sistema ha già attribuito ad altri documenti, anche se questi sono strettamente correlati tra loro.</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Non è pertanto consentito, in nessun caso, l'utilizzo di un unico numero di protocollo per il documento in arrivo e il documento in partenza. La documentazione che non è stata registrata in arrivo o in partenza viene considerata giuridicamente inesistente per l'Amministrazione.</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I  documenti che transitano attraverso il servizio postale tradizionale sono ritirati, ogni giorno lavorativo a cura del personale collaboratore scolastico addetto al centralino e consegnati al Direttore SGA (o al suo sostituto) che a sua volta li consegna, dopo aver preso visione del contenuto, all'Ufficio Protocollo che ha cura di mostrane la visione al dirigente scolastico. I documenti pervenuti ad altri uffici, mediante uno qualunque dei mezzi citati, sono fatti pervenire, a cura del personale che li riceve, all'Ufficio Protocollo.</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La corrispondenza indirizzata alla cortese attenzione del personale è regolarmente aperta e registrata al protocollo.</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Non è ammessa la ricezione di corrispondenza di carattere personale; il Servizio archivistico è in ogni caso tenuto a verificare il contenuto della corrispondenza pervenuta.</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A chi richieda ricevuta di un documento consegnato, compatibilmente con le possibilità del servizio, verrà consegnata l'apposita stampa ottenibile dal sistema informatico o redatto apposito documento analogico.</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La corrispondenza in arrivo viene aperta il giorno lavorativo in cui è pervenuta e contestualmente protocollata. Laddove, per esigenze interne all'ufficio, non sia possibile registrare la totalità dei documenti pervenuti, si procederà selezionando quelli con scadenza imminente; i restanti documenti verranno registrati il giorno lavorativo successivo, riportando la data di ricezione e quella di registrazione.</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8"/>
          <w:spacing w:val="0"/>
          <w:position w:val="0"/>
          <w:sz w:val="22"/>
          <w:shd w:fill="auto" w:val="clear"/>
        </w:rPr>
      </w:pPr>
      <w:r>
        <w:rPr>
          <w:rFonts w:ascii="Palatino Linotype" w:hAnsi="Palatino Linotype" w:cs="Palatino Linotype" w:eastAsia="Palatino Linotype"/>
          <w:b/>
          <w:color w:val="070508"/>
          <w:spacing w:val="0"/>
          <w:position w:val="0"/>
          <w:sz w:val="22"/>
          <w:shd w:fill="auto" w:val="clear"/>
        </w:rPr>
        <w:t xml:space="preserve">3.2 Rilascio di ricevute attestanti la ricezione dei documenti</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Qualora venga richiesto il rilascio immediato di una ricevuta attestante l'avvenuta consegna di un documento, l'ufficio abilitato alla registrazione di protocollo dei documenti in arrivo, non potendo rilasciare subito la ricevuta di protocollo, si riserva di inviare successivamente ­via posta elettronica­ il file firmato digitalmente con il relativo file .xml dove è indicato anche il numero di protocollo assegnato all'atto.</w:t>
      </w:r>
    </w:p>
    <w:p>
      <w:pPr>
        <w:spacing w:before="0" w:after="0" w:line="240"/>
        <w:ind w:right="0" w:left="0" w:firstLine="0"/>
        <w:jc w:val="both"/>
        <w:rPr>
          <w:rFonts w:ascii="Palatino Linotype" w:hAnsi="Palatino Linotype" w:cs="Palatino Linotype" w:eastAsia="Palatino Linotype"/>
          <w:b/>
          <w:color w:val="070508"/>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8"/>
          <w:spacing w:val="0"/>
          <w:position w:val="0"/>
          <w:sz w:val="22"/>
          <w:shd w:fill="auto" w:val="clear"/>
        </w:rPr>
      </w:pPr>
      <w:r>
        <w:rPr>
          <w:rFonts w:ascii="Palatino Linotype" w:hAnsi="Palatino Linotype" w:cs="Palatino Linotype" w:eastAsia="Palatino Linotype"/>
          <w:b/>
          <w:color w:val="070508"/>
          <w:spacing w:val="0"/>
          <w:position w:val="0"/>
          <w:sz w:val="22"/>
          <w:shd w:fill="auto" w:val="clear"/>
        </w:rPr>
        <w:t xml:space="preserve">3.3 Ricezione dei documenti informatici</w:t>
      </w:r>
    </w:p>
    <w:p>
      <w:pPr>
        <w:spacing w:before="0" w:after="0" w:line="240"/>
        <w:ind w:right="0" w:left="0" w:firstLine="0"/>
        <w:jc w:val="both"/>
        <w:rPr>
          <w:rFonts w:ascii="Palatino Linotype" w:hAnsi="Palatino Linotype" w:cs="Palatino Linotype" w:eastAsia="Palatino Linotype"/>
          <w:color w:val="070508"/>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Un documento informatico, sottoscritto con firma elettronica qualificata o firma digitale, può essere recapitato a mezzo posta elettronica certificata (PEC) o equivalente.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8"/>
          <w:spacing w:val="0"/>
          <w:position w:val="0"/>
          <w:sz w:val="22"/>
          <w:shd w:fill="auto" w:val="clear"/>
        </w:rPr>
        <w:t xml:space="preserve">La ricezione dei documenti informatici è assicurata tramite una casella di posta elettronica certificata</w:t>
      </w:r>
      <w:r>
        <w:rPr>
          <w:rFonts w:ascii="Palatino Linotype" w:hAnsi="Palatino Linotype" w:cs="Palatino Linotype" w:eastAsia="Palatino Linotype"/>
          <w:color w:val="070507"/>
          <w:spacing w:val="30"/>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(casella istituzionale) riservata</w:t>
      </w:r>
      <w:r>
        <w:rPr>
          <w:rFonts w:ascii="Palatino Linotype" w:hAnsi="Palatino Linotype" w:cs="Palatino Linotype" w:eastAsia="Palatino Linotype"/>
          <w:color w:val="070507"/>
          <w:spacing w:val="19"/>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a</w:t>
      </w:r>
      <w:r>
        <w:rPr>
          <w:rFonts w:ascii="Palatino Linotype" w:hAnsi="Palatino Linotype" w:cs="Palatino Linotype" w:eastAsia="Palatino Linotype"/>
          <w:color w:val="070507"/>
          <w:spacing w:val="38"/>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questa</w:t>
      </w:r>
      <w:r>
        <w:rPr>
          <w:rFonts w:ascii="Palatino Linotype" w:hAnsi="Palatino Linotype" w:cs="Palatino Linotype" w:eastAsia="Palatino Linotype"/>
          <w:color w:val="070507"/>
          <w:spacing w:val="10"/>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funzione,</w:t>
      </w:r>
      <w:r>
        <w:rPr>
          <w:rFonts w:ascii="Palatino Linotype" w:hAnsi="Palatino Linotype" w:cs="Palatino Linotype" w:eastAsia="Palatino Linotype"/>
          <w:color w:val="070507"/>
          <w:spacing w:val="41"/>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integrata</w:t>
      </w:r>
      <w:r>
        <w:rPr>
          <w:rFonts w:ascii="Palatino Linotype" w:hAnsi="Palatino Linotype" w:cs="Palatino Linotype" w:eastAsia="Palatino Linotype"/>
          <w:color w:val="070507"/>
          <w:spacing w:val="28"/>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con</w:t>
      </w:r>
      <w:r>
        <w:rPr>
          <w:rFonts w:ascii="Palatino Linotype" w:hAnsi="Palatino Linotype" w:cs="Palatino Linotype" w:eastAsia="Palatino Linotype"/>
          <w:color w:val="070507"/>
          <w:spacing w:val="15"/>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il</w:t>
      </w:r>
      <w:r>
        <w:rPr>
          <w:rFonts w:ascii="Palatino Linotype" w:hAnsi="Palatino Linotype" w:cs="Palatino Linotype" w:eastAsia="Palatino Linotype"/>
          <w:color w:val="070507"/>
          <w:spacing w:val="14"/>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sistema</w:t>
      </w:r>
      <w:r>
        <w:rPr>
          <w:rFonts w:ascii="Palatino Linotype" w:hAnsi="Palatino Linotype" w:cs="Palatino Linotype" w:eastAsia="Palatino Linotype"/>
          <w:color w:val="070507"/>
          <w:spacing w:val="1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informatico e</w:t>
      </w:r>
      <w:r>
        <w:rPr>
          <w:rFonts w:ascii="Palatino Linotype" w:hAnsi="Palatino Linotype" w:cs="Palatino Linotype" w:eastAsia="Palatino Linotype"/>
          <w:color w:val="070507"/>
          <w:spacing w:val="8"/>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accessibile</w:t>
      </w:r>
      <w:r>
        <w:rPr>
          <w:rFonts w:ascii="Palatino Linotype" w:hAnsi="Palatino Linotype" w:cs="Palatino Linotype" w:eastAsia="Palatino Linotype"/>
          <w:color w:val="070507"/>
          <w:spacing w:val="-13"/>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solo</w:t>
      </w:r>
      <w:r>
        <w:rPr>
          <w:rFonts w:ascii="Palatino Linotype" w:hAnsi="Palatino Linotype" w:cs="Palatino Linotype" w:eastAsia="Palatino Linotype"/>
          <w:color w:val="070507"/>
          <w:spacing w:val="14"/>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all'ufficio/postazioni</w:t>
      </w:r>
      <w:r>
        <w:rPr>
          <w:rFonts w:ascii="Palatino Linotype" w:hAnsi="Palatino Linotype" w:cs="Palatino Linotype" w:eastAsia="Palatino Linotype"/>
          <w:color w:val="070507"/>
          <w:spacing w:val="18"/>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preposto/e</w:t>
      </w:r>
      <w:r>
        <w:rPr>
          <w:rFonts w:ascii="Palatino Linotype" w:hAnsi="Palatino Linotype" w:cs="Palatino Linotype" w:eastAsia="Palatino Linotype"/>
          <w:color w:val="070507"/>
          <w:spacing w:val="46"/>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alla</w:t>
      </w:r>
      <w:r>
        <w:rPr>
          <w:rFonts w:ascii="Palatino Linotype" w:hAnsi="Palatino Linotype" w:cs="Palatino Linotype" w:eastAsia="Palatino Linotype"/>
          <w:color w:val="070507"/>
          <w:spacing w:val="6"/>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registrazione</w:t>
      </w:r>
      <w:r>
        <w:rPr>
          <w:rFonts w:ascii="Palatino Linotype" w:hAnsi="Palatino Linotype" w:cs="Palatino Linotype" w:eastAsia="Palatino Linotype"/>
          <w:color w:val="070507"/>
          <w:spacing w:val="5"/>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di</w:t>
      </w:r>
      <w:r>
        <w:rPr>
          <w:rFonts w:ascii="Palatino Linotype" w:hAnsi="Palatino Linotype" w:cs="Palatino Linotype" w:eastAsia="Palatino Linotype"/>
          <w:color w:val="070507"/>
          <w:spacing w:val="17"/>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protocollo</w:t>
      </w:r>
      <w:r>
        <w:rPr>
          <w:rFonts w:ascii="Palatino Linotype" w:hAnsi="Palatino Linotype" w:cs="Palatino Linotype" w:eastAsia="Palatino Linotype"/>
          <w:color w:val="1D1D21"/>
          <w:spacing w:val="0"/>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Gli</w:t>
      </w:r>
      <w:r>
        <w:rPr>
          <w:rFonts w:ascii="Palatino Linotype" w:hAnsi="Palatino Linotype" w:cs="Palatino Linotype" w:eastAsia="Palatino Linotype"/>
          <w:color w:val="070507"/>
          <w:spacing w:val="-1"/>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indirizzi</w:t>
      </w:r>
      <w:r>
        <w:rPr>
          <w:rFonts w:ascii="Palatino Linotype" w:hAnsi="Palatino Linotype" w:cs="Palatino Linotype" w:eastAsia="Palatino Linotype"/>
          <w:color w:val="070507"/>
          <w:spacing w:val="17"/>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della</w:t>
      </w:r>
      <w:r>
        <w:rPr>
          <w:rFonts w:ascii="Palatino Linotype" w:hAnsi="Palatino Linotype" w:cs="Palatino Linotype" w:eastAsia="Palatino Linotype"/>
          <w:color w:val="070507"/>
          <w:spacing w:val="1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casella</w:t>
      </w:r>
      <w:r>
        <w:rPr>
          <w:rFonts w:ascii="Palatino Linotype" w:hAnsi="Palatino Linotype" w:cs="Palatino Linotype" w:eastAsia="Palatino Linotype"/>
          <w:color w:val="070507"/>
          <w:spacing w:val="-20"/>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di</w:t>
      </w:r>
      <w:r>
        <w:rPr>
          <w:rFonts w:ascii="Palatino Linotype" w:hAnsi="Palatino Linotype" w:cs="Palatino Linotype" w:eastAsia="Palatino Linotype"/>
          <w:color w:val="070507"/>
          <w:spacing w:val="17"/>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posta</w:t>
      </w:r>
      <w:r>
        <w:rPr>
          <w:rFonts w:ascii="Palatino Linotype" w:hAnsi="Palatino Linotype" w:cs="Palatino Linotype" w:eastAsia="Palatino Linotype"/>
          <w:color w:val="070507"/>
          <w:spacing w:val="4"/>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elettronica</w:t>
      </w:r>
      <w:r>
        <w:rPr>
          <w:rFonts w:ascii="Palatino Linotype" w:hAnsi="Palatino Linotype" w:cs="Palatino Linotype" w:eastAsia="Palatino Linotype"/>
          <w:color w:val="070507"/>
          <w:spacing w:val="4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istituzionale</w:t>
      </w:r>
      <w:r>
        <w:rPr>
          <w:rFonts w:ascii="Palatino Linotype" w:hAnsi="Palatino Linotype" w:cs="Palatino Linotype" w:eastAsia="Palatino Linotype"/>
          <w:color w:val="070507"/>
          <w:spacing w:val="-1"/>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e</w:t>
      </w:r>
      <w:r>
        <w:rPr>
          <w:rFonts w:ascii="Palatino Linotype" w:hAnsi="Palatino Linotype" w:cs="Palatino Linotype" w:eastAsia="Palatino Linotype"/>
          <w:color w:val="070507"/>
          <w:spacing w:val="-6"/>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della</w:t>
      </w:r>
      <w:r>
        <w:rPr>
          <w:rFonts w:ascii="Palatino Linotype" w:hAnsi="Palatino Linotype" w:cs="Palatino Linotype" w:eastAsia="Palatino Linotype"/>
          <w:color w:val="070507"/>
          <w:spacing w:val="7"/>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casella</w:t>
      </w:r>
      <w:r>
        <w:rPr>
          <w:rFonts w:ascii="Palatino Linotype" w:hAnsi="Palatino Linotype" w:cs="Palatino Linotype" w:eastAsia="Palatino Linotype"/>
          <w:color w:val="070507"/>
          <w:spacing w:val="-24"/>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di</w:t>
      </w:r>
      <w:r>
        <w:rPr>
          <w:rFonts w:ascii="Palatino Linotype" w:hAnsi="Palatino Linotype" w:cs="Palatino Linotype" w:eastAsia="Palatino Linotype"/>
          <w:color w:val="070507"/>
          <w:spacing w:val="1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posta</w:t>
      </w:r>
      <w:r>
        <w:rPr>
          <w:rFonts w:ascii="Palatino Linotype" w:hAnsi="Palatino Linotype" w:cs="Palatino Linotype" w:eastAsia="Palatino Linotype"/>
          <w:color w:val="070507"/>
          <w:spacing w:val="-5"/>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elettronica</w:t>
      </w:r>
      <w:r>
        <w:rPr>
          <w:rFonts w:ascii="Palatino Linotype" w:hAnsi="Palatino Linotype" w:cs="Palatino Linotype" w:eastAsia="Palatino Linotype"/>
          <w:color w:val="070507"/>
          <w:spacing w:val="3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certificata</w:t>
      </w:r>
      <w:r>
        <w:rPr>
          <w:rFonts w:ascii="Palatino Linotype" w:hAnsi="Palatino Linotype" w:cs="Palatino Linotype" w:eastAsia="Palatino Linotype"/>
          <w:color w:val="070507"/>
          <w:spacing w:val="35"/>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sono</w:t>
      </w:r>
      <w:r>
        <w:rPr>
          <w:rFonts w:ascii="Palatino Linotype" w:hAnsi="Palatino Linotype" w:cs="Palatino Linotype" w:eastAsia="Palatino Linotype"/>
          <w:color w:val="070507"/>
          <w:spacing w:val="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reperibili</w:t>
      </w:r>
      <w:r>
        <w:rPr>
          <w:rFonts w:ascii="Palatino Linotype" w:hAnsi="Palatino Linotype" w:cs="Palatino Linotype" w:eastAsia="Palatino Linotype"/>
          <w:color w:val="070507"/>
          <w:spacing w:val="38"/>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sul</w:t>
      </w:r>
      <w:r>
        <w:rPr>
          <w:rFonts w:ascii="Palatino Linotype" w:hAnsi="Palatino Linotype" w:cs="Palatino Linotype" w:eastAsia="Palatino Linotype"/>
          <w:color w:val="070507"/>
          <w:spacing w:val="-6"/>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sito</w:t>
      </w:r>
      <w:r>
        <w:rPr>
          <w:rFonts w:ascii="Palatino Linotype" w:hAnsi="Palatino Linotype" w:cs="Palatino Linotype" w:eastAsia="Palatino Linotype"/>
          <w:color w:val="070507"/>
          <w:spacing w:val="6"/>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web</w:t>
      </w:r>
      <w:r>
        <w:rPr>
          <w:rFonts w:ascii="Palatino Linotype" w:hAnsi="Palatino Linotype" w:cs="Palatino Linotype" w:eastAsia="Palatino Linotype"/>
          <w:color w:val="070507"/>
          <w:spacing w:val="14"/>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w:t>
      </w:r>
      <w:r>
        <w:rPr>
          <w:rFonts w:ascii="Palatino Linotype" w:hAnsi="Palatino Linotype" w:cs="Palatino Linotype" w:eastAsia="Palatino Linotype"/>
          <w:color w:val="1D1D21"/>
          <w:spacing w:val="0"/>
          <w:position w:val="0"/>
          <w:sz w:val="22"/>
          <w:shd w:fill="auto" w:val="clear"/>
        </w:rPr>
        <w:t xml:space="preserve">i </w:t>
      </w:r>
      <w:r>
        <w:rPr>
          <w:rFonts w:ascii="Palatino Linotype" w:hAnsi="Palatino Linotype" w:cs="Palatino Linotype" w:eastAsia="Palatino Linotype"/>
          <w:color w:val="070507"/>
          <w:spacing w:val="0"/>
          <w:position w:val="0"/>
          <w:sz w:val="22"/>
          <w:shd w:fill="auto" w:val="clear"/>
        </w:rPr>
        <w:t xml:space="preserve">questa istituzione scolastica (</w:t>
      </w:r>
      <w:hyperlink xmlns:r="http://schemas.openxmlformats.org/officeDocument/2006/relationships" r:id="docRId2">
        <w:r>
          <w:rPr>
            <w:rFonts w:ascii="Palatino Linotype" w:hAnsi="Palatino Linotype" w:cs="Palatino Linotype" w:eastAsia="Palatino Linotype"/>
            <w:color w:val="070507"/>
            <w:spacing w:val="0"/>
            <w:position w:val="0"/>
            <w:sz w:val="22"/>
            <w:u w:val="single"/>
            <w:shd w:fill="auto" w:val="clear"/>
          </w:rPr>
          <w:t xml:space="preserve">www.icfdicapua.gov.it</w:t>
        </w:r>
      </w:hyperlink>
      <w:r>
        <w:rPr>
          <w:rFonts w:ascii="Palatino Linotype" w:hAnsi="Palatino Linotype" w:cs="Palatino Linotype" w:eastAsia="Palatino Linotype"/>
          <w:color w:val="070507"/>
          <w:spacing w:val="0"/>
          <w:position w:val="0"/>
          <w:sz w:val="22"/>
          <w:shd w:fill="auto" w:val="clear"/>
        </w:rPr>
        <w:t xml:space="preserve"> ).</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Il responsabile del servizio provvede a renderlo pubblico e a trasmetterlo all'Agenzia per l'Italia Digitale ai sensi dell'articolo 12 del DPCM 03.12.2013. I documenti informatici eventualmente pervenuti ad altri indirizzi mail, devono essere re-inoltrati dal mittente all'indirizzo di posta elettronica certificata dell'Ente per la registrazione. Per quanto riguarda la gestione della posta elettronica si veda quanto previsto successivamente. L'operazione di ricezione dei documenti informatici avviene con le modalità previste dalle regole tecniche vigenti.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Il personale addetto alla protocollazione controlla quotidianamente i  messaggi pervenuti nelle caselle</w:t>
      </w:r>
      <w:r>
        <w:rPr>
          <w:rFonts w:ascii="Palatino Linotype" w:hAnsi="Palatino Linotype" w:cs="Palatino Linotype" w:eastAsia="Palatino Linotype"/>
          <w:color w:val="070507"/>
          <w:spacing w:val="9"/>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di posta</w:t>
      </w:r>
      <w:r>
        <w:rPr>
          <w:rFonts w:ascii="Palatino Linotype" w:hAnsi="Palatino Linotype" w:cs="Palatino Linotype" w:eastAsia="Palatino Linotype"/>
          <w:color w:val="070507"/>
          <w:spacing w:val="1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istituzionale</w:t>
      </w:r>
      <w:r>
        <w:rPr>
          <w:rFonts w:ascii="Palatino Linotype" w:hAnsi="Palatino Linotype" w:cs="Palatino Linotype" w:eastAsia="Palatino Linotype"/>
          <w:color w:val="070507"/>
          <w:spacing w:val="45"/>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certificata</w:t>
      </w:r>
      <w:r>
        <w:rPr>
          <w:rFonts w:ascii="Palatino Linotype" w:hAnsi="Palatino Linotype" w:cs="Palatino Linotype" w:eastAsia="Palatino Linotype"/>
          <w:color w:val="070507"/>
          <w:spacing w:val="47"/>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e</w:t>
      </w:r>
      <w:r>
        <w:rPr>
          <w:rFonts w:ascii="Palatino Linotype" w:hAnsi="Palatino Linotype" w:cs="Palatino Linotype" w:eastAsia="Palatino Linotype"/>
          <w:color w:val="070507"/>
          <w:spacing w:val="16"/>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posta</w:t>
      </w:r>
      <w:r>
        <w:rPr>
          <w:rFonts w:ascii="Palatino Linotype" w:hAnsi="Palatino Linotype" w:cs="Palatino Linotype" w:eastAsia="Palatino Linotype"/>
          <w:color w:val="070507"/>
          <w:spacing w:val="17"/>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istituzionale non</w:t>
      </w:r>
      <w:r>
        <w:rPr>
          <w:rFonts w:ascii="Palatino Linotype" w:hAnsi="Palatino Linotype" w:cs="Palatino Linotype" w:eastAsia="Palatino Linotype"/>
          <w:color w:val="070507"/>
          <w:spacing w:val="2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certificata</w:t>
      </w:r>
      <w:r>
        <w:rPr>
          <w:rFonts w:ascii="Palatino Linotype" w:hAnsi="Palatino Linotype" w:cs="Palatino Linotype" w:eastAsia="Palatino Linotype"/>
          <w:color w:val="070507"/>
          <w:spacing w:val="47"/>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e</w:t>
      </w:r>
      <w:r>
        <w:rPr>
          <w:rFonts w:ascii="Palatino Linotype" w:hAnsi="Palatino Linotype" w:cs="Palatino Linotype" w:eastAsia="Palatino Linotype"/>
          <w:color w:val="070507"/>
          <w:spacing w:val="29"/>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verifica</w:t>
      </w:r>
      <w:r>
        <w:rPr>
          <w:rFonts w:ascii="Palatino Linotype" w:hAnsi="Palatino Linotype" w:cs="Palatino Linotype" w:eastAsia="Palatino Linotype"/>
          <w:color w:val="070507"/>
          <w:spacing w:val="31"/>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se</w:t>
      </w:r>
      <w:r>
        <w:rPr>
          <w:rFonts w:ascii="Palatino Linotype" w:hAnsi="Palatino Linotype" w:cs="Palatino Linotype" w:eastAsia="Palatino Linotype"/>
          <w:color w:val="070507"/>
          <w:spacing w:val="3"/>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il</w:t>
      </w:r>
      <w:r>
        <w:rPr>
          <w:rFonts w:ascii="Palatino Linotype" w:hAnsi="Palatino Linotype" w:cs="Palatino Linotype" w:eastAsia="Palatino Linotype"/>
          <w:color w:val="070507"/>
          <w:spacing w:val="22"/>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documento ricevuto</w:t>
      </w:r>
      <w:r>
        <w:rPr>
          <w:rFonts w:ascii="Palatino Linotype" w:hAnsi="Palatino Linotype" w:cs="Palatino Linotype" w:eastAsia="Palatino Linotype"/>
          <w:color w:val="070507"/>
          <w:spacing w:val="38"/>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è</w:t>
      </w:r>
      <w:r>
        <w:rPr>
          <w:rFonts w:ascii="Palatino Linotype" w:hAnsi="Palatino Linotype" w:cs="Palatino Linotype" w:eastAsia="Palatino Linotype"/>
          <w:color w:val="070507"/>
          <w:spacing w:val="23"/>
          <w:position w:val="0"/>
          <w:sz w:val="22"/>
          <w:shd w:fill="auto" w:val="clear"/>
        </w:rPr>
        <w:t xml:space="preserve"> </w:t>
      </w:r>
      <w:r>
        <w:rPr>
          <w:rFonts w:ascii="Palatino Linotype" w:hAnsi="Palatino Linotype" w:cs="Palatino Linotype" w:eastAsia="Palatino Linotype"/>
          <w:color w:val="070507"/>
          <w:spacing w:val="0"/>
          <w:position w:val="0"/>
          <w:sz w:val="22"/>
          <w:shd w:fill="auto" w:val="clear"/>
        </w:rPr>
        <w:t xml:space="preserve">da protocollare.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I  destinatari di posta elettronica istituzionale non certificata verificano se il messaggio pervenuto sia da protocollare e trasmettono il messaggio con richiesta di protocollazione al Responsabile della Gestione o Ufficio Protocollo.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Nel caso in cui il messaggio venga ricevuto su una casella di posta elettronica non istituzionale, il destinatario verifica se il messaggio pervenuto sia da protocollare e in tal caso vi provvede direttamente oppure trasmette il messaggio con richiesta di protocollazione al Responsabile della Gestione o ufficio protocollo.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Conseguentemente a questa operazione si potrà aprire una pratica o attribuirne una già esistente al documento e relativo fascicolo di appartenenza. Il sistema supporta la gestione mediante processi automatici di work flow tra le varie figure coinvolte nel processo.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La posta elettronica individuale non può essere utilizzata per la ricezione o la spedizione di documenti a firma digitale per i quali è prevista l'apposita casella di pec.</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Le caselle di posta personale, di cui ogni assistente amministrativo è dotato, vanno utilizzate per comunicazioni a carattere informale e per le comunicazioni di natura non ufficiale o per gli scambi di documenti non definitivi, per i quali non è necessario acquisire certezza di invio e ricezione.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Non si possono inviare messaggi dalla casella di posta personale quando il contenuto di questi, impegni l'Amministrazione verso terzi.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3.4 Errata ricezione di documenti</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Nel caso in cui pervengano messaggi/documenti dal cui contenuto si rileva che sono stati erroneamente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ricevuti, si provvederà a rispedire il messaggio al mittente utilizzando lo stesso canale tramite il quale il messaggio/ documentazione è giunto (mail, posta ordinaria, fax.).</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SEZIONE IV - SCANSIONE DEI DOCUMENTI SU SUPPORTO CARTACEO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4.1 Acquisizione di documenti cartacei tramite scanner</w:t>
      </w:r>
    </w:p>
    <w:p>
      <w:pPr>
        <w:spacing w:before="0" w:after="0" w:line="240"/>
        <w:ind w:right="-44" w:left="0" w:firstLine="0"/>
        <w:jc w:val="both"/>
        <w:rPr>
          <w:rFonts w:ascii="Arial" w:hAnsi="Arial" w:cs="Arial" w:eastAsia="Arial"/>
          <w:color w:val="070507"/>
          <w:spacing w:val="0"/>
          <w:position w:val="0"/>
          <w:sz w:val="16"/>
          <w:shd w:fill="auto" w:val="clear"/>
        </w:rPr>
      </w:pPr>
      <w:r>
        <w:rPr>
          <w:rFonts w:ascii="Palatino Linotype" w:hAnsi="Palatino Linotype" w:cs="Palatino Linotype" w:eastAsia="Palatino Linotype"/>
          <w:color w:val="070507"/>
          <w:spacing w:val="0"/>
          <w:position w:val="0"/>
          <w:sz w:val="22"/>
          <w:shd w:fill="auto" w:val="clear"/>
        </w:rPr>
        <w:t xml:space="preserve">Tutti i documenti analogici pervenuti al protocollo generale, sono acquisiti mediante scanner, compatibilmente con il relativo formato e gli strumenti tecnologici disponibili. L'immagine digitale così ottenuta è archiviata nel sistema informatico in modo da poter essere sempre consultata ed eventualmente riprodotta </w:t>
      </w:r>
      <w:r>
        <w:rPr>
          <w:rFonts w:ascii="Arial" w:hAnsi="Arial" w:cs="Arial" w:eastAsia="Arial"/>
          <w:color w:val="070507"/>
          <w:spacing w:val="0"/>
          <w:position w:val="0"/>
          <w:sz w:val="16"/>
          <w:shd w:fill="auto" w:val="clear"/>
        </w:rPr>
        <w:t xml:space="preserve">I</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in copia. L'addetto al protocollo deve verificare la leggibilità delle immagini acquisite e la loro esatta corrispondenza con il cartaceo e scandire in formato pdf non immagine, nel rispetto dei requisiti di accessibilità;</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occorre sempre rendere accessibili documenti provenienti da altri enti se devono essere pubblicati sul sito scolastico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SEZIONE V - ASSEGNAZIONE, RECAPITO, PRESA IN CARICO DEI DOCUMENTI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5.1 processo di assegnazione dei documenti</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Per assegnazione di un documento si intende l'operazione di individuazione dell'ufficio cui compete la trattazione del relativo affare o procedimento amministrativo. La lavorazione dei documenti ricevuti dall'Amministrazione e la designazione dei relativi responsabili di procedimento è effettuata direttamente dal direttore sga scegliendo il nominativo corrispondente all'interno del work flow.</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5.2 Recapito e presa in carico dei documenti</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I  documenti dopo la fase di protocollo arrivano nella work list dei responsabili di procedimento che possono procedere con la lavorazione, creare una pratica o inserire file in una pratica già esistente o semplicemente prenderne visione.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Il sistema di gestione informatica dei documenti tiene traccia di tutti questi passaggi, memorizzando per ciascuno di essi, l'identificativo dell'utente, lo stato del documento nelle varie fasi: assegnazione, controllo dsga al protocollo, protocollato, la data e l'ora di esecuzione, lo stato del documento, il suo ID di processo e di attività.</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SEZIONE VI - REGISTRAZIONE DEI DOCUMENTI</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6.1 Documenti soggetti a registrazione di protocollo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Tutti i documenti prodotti e ricevuti dall'Amministrazione, indipendentemente dal supporto sul quale sono formati, ad eccezione di quelli indicati nel successivo articolo, sono registrati al protocollo.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6.2 Documenti non soggetti a registrazione  di protocollo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Sono esclusi dalla registrazione di protocollo:</w:t>
      </w:r>
    </w:p>
    <w:p>
      <w:pPr>
        <w:numPr>
          <w:ilvl w:val="0"/>
          <w:numId w:val="30"/>
        </w:numPr>
        <w:spacing w:before="0" w:after="0" w:line="240"/>
        <w:ind w:right="0" w:left="284" w:hanging="284"/>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bollettini ufficiali, notiziari della pubblica amministrazione;</w:t>
      </w:r>
    </w:p>
    <w:p>
      <w:pPr>
        <w:numPr>
          <w:ilvl w:val="0"/>
          <w:numId w:val="30"/>
        </w:numPr>
        <w:spacing w:before="0" w:after="0" w:line="240"/>
        <w:ind w:right="0" w:left="284" w:hanging="284"/>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note di ricezione delle circolari e altre disposizioni;</w:t>
      </w:r>
    </w:p>
    <w:p>
      <w:pPr>
        <w:numPr>
          <w:ilvl w:val="0"/>
          <w:numId w:val="30"/>
        </w:numPr>
        <w:spacing w:before="0" w:after="0" w:line="240"/>
        <w:ind w:right="0" w:left="284" w:hanging="284"/>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materiale statistico e certificazioni anagrafiche;</w:t>
      </w:r>
    </w:p>
    <w:p>
      <w:pPr>
        <w:numPr>
          <w:ilvl w:val="0"/>
          <w:numId w:val="30"/>
        </w:numPr>
        <w:spacing w:before="0" w:after="0" w:line="240"/>
        <w:ind w:right="0" w:left="284" w:hanging="284"/>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atti preparatori interni;</w:t>
      </w:r>
    </w:p>
    <w:p>
      <w:pPr>
        <w:numPr>
          <w:ilvl w:val="0"/>
          <w:numId w:val="30"/>
        </w:numPr>
        <w:spacing w:before="0" w:after="0" w:line="240"/>
        <w:ind w:right="0" w:left="284" w:hanging="284"/>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giornali, riviste, materiale pubblicitario, inviti a manifestazioni, stampe varie, plichi di libri e tutti i documenti che per loro natura non rivestono alcuna rilevanza giuridico ­ amministrativa presente o futura;</w:t>
      </w:r>
    </w:p>
    <w:p>
      <w:pPr>
        <w:numPr>
          <w:ilvl w:val="0"/>
          <w:numId w:val="30"/>
        </w:numPr>
        <w:spacing w:before="0" w:after="0" w:line="240"/>
        <w:ind w:right="0" w:left="284" w:hanging="284"/>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tutte le comunicazioni e tutti i documenti utilizzati nell'ambito dell'Ente aventi rilevanza esclusivamente interna, siano essi predisposti in forma cartacea che in formato elettronico.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E tutti quei documenti già soggetti a registrazione particolare da parte dell'ente, il cui elenco è allegato al presente manuale.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507"/>
          <w:spacing w:val="0"/>
          <w:position w:val="0"/>
          <w:sz w:val="22"/>
          <w:shd w:fill="auto" w:val="clear"/>
        </w:rPr>
      </w:pPr>
      <w:r>
        <w:rPr>
          <w:rFonts w:ascii="Palatino Linotype" w:hAnsi="Palatino Linotype" w:cs="Palatino Linotype" w:eastAsia="Palatino Linotype"/>
          <w:b/>
          <w:color w:val="070507"/>
          <w:spacing w:val="0"/>
          <w:position w:val="0"/>
          <w:sz w:val="22"/>
          <w:shd w:fill="auto" w:val="clear"/>
        </w:rPr>
        <w:t xml:space="preserve">6.3 Registrazione di protocollo dei documenti ricevuti e spediti</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La registrazione dei documenti ricevuti o spediti è effettuata in un'unica operazione. I  requisiti necessari di ciascuna registrazione di protocollo sono: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a) numero di protocollo, generato automaticamente dal sistema e registrato in forma non modificabile;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b) data di registrazione di protocollo, assegnata automaticamente dal sistema e registrata in forma non modificabile;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c) mittente o destinatario dei documenti ricevuti o spediti, registrato in forma non modificabile;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d) oggetto del documento, registrato in forma non modificabile;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e) data e numero di protocollo dei documenti ricevuti, se disponibili;</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f) impronta del documento informatico, se trasmesso per via telematica, registrato in forma non modificabile;</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g) classificazione: categoria, classe, fascicolo (si veda titolario allegato);</w:t>
      </w:r>
    </w:p>
    <w:p>
      <w:pPr>
        <w:spacing w:before="0" w:after="0" w:line="240"/>
        <w:ind w:right="0" w:left="0" w:firstLine="0"/>
        <w:jc w:val="both"/>
        <w:rPr>
          <w:rFonts w:ascii="Palatino Linotype" w:hAnsi="Palatino Linotype" w:cs="Palatino Linotype" w:eastAsia="Palatino Linotype"/>
          <w:color w:val="070507"/>
          <w:spacing w:val="0"/>
          <w:position w:val="0"/>
          <w:sz w:val="22"/>
          <w:shd w:fill="auto" w:val="clear"/>
        </w:rPr>
      </w:pPr>
      <w:r>
        <w:rPr>
          <w:rFonts w:ascii="Palatino Linotype" w:hAnsi="Palatino Linotype" w:cs="Palatino Linotype" w:eastAsia="Palatino Linotype"/>
          <w:color w:val="070507"/>
          <w:spacing w:val="0"/>
          <w:position w:val="0"/>
          <w:sz w:val="22"/>
          <w:shd w:fill="auto" w:val="clear"/>
        </w:rPr>
        <w:t xml:space="preserve">h) assegnazione.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Inoltre</w:t>
      </w:r>
      <w:r>
        <w:rPr>
          <w:rFonts w:ascii="Palatino Linotype" w:hAnsi="Palatino Linotype" w:cs="Palatino Linotype" w:eastAsia="Palatino Linotype"/>
          <w:color w:val="07070A"/>
          <w:spacing w:val="36"/>
          <w:position w:val="0"/>
          <w:sz w:val="22"/>
          <w:shd w:fill="auto" w:val="clear"/>
        </w:rPr>
        <w:t xml:space="preserve"> </w:t>
      </w:r>
      <w:r>
        <w:rPr>
          <w:rFonts w:ascii="Palatino Linotype" w:hAnsi="Palatino Linotype" w:cs="Palatino Linotype" w:eastAsia="Palatino Linotype"/>
          <w:color w:val="07070A"/>
          <w:spacing w:val="0"/>
          <w:position w:val="0"/>
          <w:sz w:val="22"/>
          <w:shd w:fill="auto" w:val="clear"/>
        </w:rPr>
        <w:t xml:space="preserve">possono</w:t>
      </w:r>
      <w:r>
        <w:rPr>
          <w:rFonts w:ascii="Palatino Linotype" w:hAnsi="Palatino Linotype" w:cs="Palatino Linotype" w:eastAsia="Palatino Linotype"/>
          <w:color w:val="07070A"/>
          <w:spacing w:val="-15"/>
          <w:position w:val="0"/>
          <w:sz w:val="22"/>
          <w:shd w:fill="auto" w:val="clear"/>
        </w:rPr>
        <w:t xml:space="preserve"> </w:t>
      </w:r>
      <w:r>
        <w:rPr>
          <w:rFonts w:ascii="Palatino Linotype" w:hAnsi="Palatino Linotype" w:cs="Palatino Linotype" w:eastAsia="Palatino Linotype"/>
          <w:color w:val="07070A"/>
          <w:spacing w:val="0"/>
          <w:position w:val="0"/>
          <w:sz w:val="22"/>
          <w:shd w:fill="auto" w:val="clear"/>
        </w:rPr>
        <w:t xml:space="preserve">essere</w:t>
      </w:r>
      <w:r>
        <w:rPr>
          <w:rFonts w:ascii="Palatino Linotype" w:hAnsi="Palatino Linotype" w:cs="Palatino Linotype" w:eastAsia="Palatino Linotype"/>
          <w:color w:val="07070A"/>
          <w:spacing w:val="-24"/>
          <w:position w:val="0"/>
          <w:sz w:val="22"/>
          <w:shd w:fill="auto" w:val="clear"/>
        </w:rPr>
        <w:t xml:space="preserve"> </w:t>
      </w:r>
      <w:r>
        <w:rPr>
          <w:rFonts w:ascii="Palatino Linotype" w:hAnsi="Palatino Linotype" w:cs="Palatino Linotype" w:eastAsia="Palatino Linotype"/>
          <w:color w:val="07070A"/>
          <w:spacing w:val="0"/>
          <w:position w:val="0"/>
          <w:sz w:val="22"/>
          <w:shd w:fill="auto" w:val="clear"/>
        </w:rPr>
        <w:t xml:space="preserve">aggiunti: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w:t>
      </w:r>
      <w:r>
        <w:rPr>
          <w:rFonts w:ascii="Palatino Linotype" w:hAnsi="Palatino Linotype" w:cs="Palatino Linotype" w:eastAsia="Palatino Linotype"/>
          <w:color w:val="07070A"/>
          <w:spacing w:val="-1"/>
          <w:position w:val="0"/>
          <w:sz w:val="22"/>
          <w:shd w:fill="auto" w:val="clear"/>
        </w:rPr>
        <w:t xml:space="preserve"> </w:t>
      </w:r>
      <w:r>
        <w:rPr>
          <w:rFonts w:ascii="Palatino Linotype" w:hAnsi="Palatino Linotype" w:cs="Palatino Linotype" w:eastAsia="Palatino Linotype"/>
          <w:color w:val="07070A"/>
          <w:spacing w:val="0"/>
          <w:position w:val="0"/>
          <w:sz w:val="22"/>
          <w:shd w:fill="auto" w:val="clear"/>
        </w:rPr>
        <w:t xml:space="preserve">data</w:t>
      </w:r>
      <w:r>
        <w:rPr>
          <w:rFonts w:ascii="Palatino Linotype" w:hAnsi="Palatino Linotype" w:cs="Palatino Linotype" w:eastAsia="Palatino Linotype"/>
          <w:color w:val="07070A"/>
          <w:spacing w:val="8"/>
          <w:position w:val="0"/>
          <w:sz w:val="22"/>
          <w:shd w:fill="auto" w:val="clear"/>
        </w:rPr>
        <w:t xml:space="preserve"> </w:t>
      </w:r>
      <w:r>
        <w:rPr>
          <w:rFonts w:ascii="Palatino Linotype" w:hAnsi="Palatino Linotype" w:cs="Palatino Linotype" w:eastAsia="Palatino Linotype"/>
          <w:color w:val="07070A"/>
          <w:spacing w:val="0"/>
          <w:position w:val="0"/>
          <w:sz w:val="22"/>
          <w:shd w:fill="auto" w:val="clear"/>
        </w:rPr>
        <w:t xml:space="preserve">di</w:t>
      </w:r>
      <w:r>
        <w:rPr>
          <w:rFonts w:ascii="Palatino Linotype" w:hAnsi="Palatino Linotype" w:cs="Palatino Linotype" w:eastAsia="Palatino Linotype"/>
          <w:color w:val="07070A"/>
          <w:spacing w:val="2"/>
          <w:position w:val="0"/>
          <w:sz w:val="22"/>
          <w:shd w:fill="auto" w:val="clear"/>
        </w:rPr>
        <w:t xml:space="preserve"> </w:t>
      </w:r>
      <w:r>
        <w:rPr>
          <w:rFonts w:ascii="Palatino Linotype" w:hAnsi="Palatino Linotype" w:cs="Palatino Linotype" w:eastAsia="Palatino Linotype"/>
          <w:color w:val="07070A"/>
          <w:spacing w:val="0"/>
          <w:position w:val="0"/>
          <w:sz w:val="22"/>
          <w:shd w:fill="auto" w:val="clear"/>
        </w:rPr>
        <w:t xml:space="preserve">arrivo;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j) allegati (numero e descrizione);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k) estremi provvedimento differimento termini di registrazione;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mezzo di ricezione/spedizione (lettera ordinaria, prioritaria, raccomandata, corriere, fax ecc.);</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m) ufficio di competenza;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n) tipo documento;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o) livello di riservatezza: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p) elementi  identificativi  del procedimento  amministrativo, se necessario.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6.4 Registrazione dei documenti interni informali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Nei documenti interni informali includiamo tutti quei documenti di lavoro di natura non ufficiale, temporanea e interlocutoria, a carattere informativo, operativo, preparatorio (ad es.: sono documenti che non possiedono carattere di particolare ufficialità, bozze, appunti, etc ... ).</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Per questa tipologia di documenti che ha rilevanza solo interna, ci si avvale dei sistemi di comunicazione interna con possibilità di sottoscrizione e protocollazione, laddove il Responsabile di Gestione lo ritenga necessario.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6.5 Segnatura di protocollo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segnatura di protocollo apposta o associata al documento è effettuata contemporaneamente alla registrazione di protocollo per mezzo di timbri.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requisiti necessari di ciascuna segnatura di protocollo sono: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 codice identificativo dell'amministrazione, per i protocolli informatici;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b) codice identificativo dell'area organizzativa omogenea, per i protocolli informatici;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e) data di protocollo;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 numero di protocollo;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e) indice di classificazione.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Per i documenti informatici trasmessi ad altre pubbliche amministrazioni, i dati relativi alla segnatura di protocollo sono contenuti, un'unica volta nell'ambito dello stesso messaggio, in un file conforme alle specifiche dell'Extensible Markup Language(XML) e compatibile con il Document Type Definition (DTD) e comprendo­ no anche: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f) oggetto del documento;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g) mittente/destinatario.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6.6 Annullamento  delle registrazioni di protocollo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registrazioni di protocollo, tutte o in parte, possono essere annullate con una specifica funzione del sistema di gestione informatica dei documenti e con autorizzazione del Responsabile della gestione documentale a seguito di motivata richiesta scritta o per iniziativa dello stesso responsabile.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registrazioni annullate rimangono memorizzate nella base di dati e sono evidenziate dal sistema. Il sistema durante la fase di annullamento registra gli estremi del provvedimento autorizzativo redatto dal Responsabile della gestione documentale.  Le richieste di annullamento dei numeri di protocollo devono pervenire al Responsabile della gestione documentale via mail. Il documento è conservato, all'interno del fascicolo di competenza, a cura del Responsabile del procedimento. Il Responsabile della gestione documentale mantiene comunque un'attività di controllo sull'operato dei Responsabili di procedimento.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Non è possibile annullare il solo numero di protocollo e mantenere valide le altre informazioni della registrazione.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6.7 Differimento dei termini di protocollazione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La registrazione della documentazione pervenuta avviene nell'arco della giornata. Il responsabile del servizio, con apposito provvedimento motivato, può autorizzare la registrazione in tempi successivi, fissando un limite di tempo entro il quale i  documenti devono essere protocollati. Ai fini giuridici i termini decorrono dalla data di ricezione riportata sul documento analogico tramite un apposito timbro; il sistema informatico mantiene traccia del ricevimento dei documenti.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6.8 Registro giornaliero e annuale di protocollo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contenuto del registro e del sistema di protocollo informatico, unitamente alla memoria informatica dell'Ente, alla fine di ogni giorno è salvato su supporti di memorizzazione.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Delle registrazioni del protocollo informatico è sempre possibile estrarre evidenza analogica.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Per quanto riguarda le procedure di conservazione della memoria informatica vedi anche la Sezione 12.</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6.9 Requisiti minimi di sicurezza dei sistemi di protocollo informatico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sistema di protocollo informatico assicura: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 l'univoca identificazione ed autenticazione degli utenti;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b) la protezione  delle informazioni  relative a ciascun utente  nei confronti  degli altri;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 la garanzia di accesso alle risorse esclusivamente  agli utenti  abilitati;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 la registrazione  delle attività  rilevanti  ai fini della sicurezza svolte da ciascun utente,  in modo tale da garantirne l'identificazione.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sistema  di protocollo  informatico  deve consentire  il controllo  differenziato  dell'accesso  alle risorse del sistema per ciascun utente  o gruppo  di utenti  e il tracciamento  di qualsiasi evento  di modifica  delle informazioni trattate  e l'individuazione del suo autore.  Le registrazioni  devono essere protette  da modifiche  non autorizzate.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registro giornaliero  di protocollo  è trasmesso entro la giornata lavorativa successiva al sistema di conservazione, garantendone l'immodificabilità del contenuto.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sistema di protocollo rispetta le misure di sicurezza previste dalla normativa in vigore.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6.10 Registro di emergenza</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Il Responsabile della gestione documentale autorizza lo svolgimento delle operazioni di protocollo su un registro di emergenza, a norma dell'articolo 63 del DPR 445/2000, su supporto cartaceo da archiviare a cura del Responsabile della gestione documentale unitamente alla propria copia del registro annuale di protocollo e provvede successivamente a impartire le disposizioni per il riversamento dei dati nel protocollo informatico, tramite le procedure previste dal manuale operativo del sistema informatico e dalla guida all'attivazione del registro. All'inizio di ogni anno, il Responsabile della gestione documentale provvede a istituire il registro di emergenza su supporto cartaceo.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6.11 Registro di fascicoli riservati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Considerato che l'Agenzia per l'Italia Digitale con un suo comunicato del 30/10/2013 attesta il nulla osta all'istituzione e all'impiego di un "registro di protocollo riservato", coerentemente alla normativa vigente in materia di protocollo informatico e gestione documentale, indicando che tale registro e quello generale di protocollo, devono essere esclusivamente di tipo informatico, si procede all'inserimento di dati riservati all'interno del raccoglitore denominato "registro di fascicoli riservati" da implementare. I documenti cartacei vengono conservati dal Dirigente scolastico.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SEZIONE VII - DOCUMENTAZIONE  PARTICOLARE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7.1 Determinazioni dirigenziali, decreti e contratti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I documenti già soggetti per normativa specifica a registrazione particolare da parte dell'Istituto, non sono registrati al protocollo. Il software di produzione e conservazione di questa tipologia particolare di documentazione deve consentire di eseguire su di essi tutte le operazioni previste nell'ambito della gestione dei documenti e del sistema adottato per il protocollo informatico. Ogni registrazione deve riportare necessariamente: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a) dati identificativi di ciascun atto (autore, destinatario, oggetto, data: generati in modo non modificabile);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b) dati di classificazione;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c) numero di repertorio progressivo e annuale (generato in modo non modificabile).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Per quanto riguarda le pubblicazioni all'albo on linee le notifiche si rimanda alle apposite linee guida.</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I contratti del personale vengono gestiti attraverso la piattaforma SIDI.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7.2 Documentazione di gare d'appalto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Qualora non effettuata con le procedure Mepa, le offerte di gare d'appalto o altra documentazione da consegnarsi all'Istituto Ente in busta chiusa sono registrate al protocollo. Dopo l'apertura della busta a cura dell'ufficio che gestisce la gara verrà riportato su ciascun documento contenuto il medesimo numero di protocollo assegnato alla busta.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 tale scopo sono annotate le seguenti informazioni: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1) denominazione dell'Ente;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2) data apertura busta;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3) data e numero di protocollo della busta.</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7.3 Gestione delle fatture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L'ufficio contabile è responsabile della gestione delle fatture attraverso la piattaforma SDI (Sistema di Interscambio).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7.4 Documenti  su supporto cartaceo indirizzati nominalmente al personale dell'ente, lettere anonime e documenti non firmati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corrispondenza indirizzata nominativamente è regolarmente aperta e registrata al protocollo. Le lettere anonime vengono protocollate, se intestate genericamente all'Istituto; se specificamente indirizzate, sono consegnate al destinatario, il quale ne potrà disporre la protocollazione.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lettere con firma illeggibile, delle quali non è identificabile in altro modo il mittente, non si registrano a protocollo, ma si inviano al destinatario, il quale ne potrà disporre la protocollazione solo a seguito di eventuali accertamenti, indicando l'identità del mittente.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7.5 Corrispondenza con più destinatari e copie per conoscenza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Tutte le comunicazioni che abbiano più destinatari si registrano con un solo numero di protocollo. Se in uscita, i destinatari possono essere descritti in elenchi associati al documento.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Dei documenti analogici prodotti/pervenuti,  di cui necessita la distribuzione interna all'ente, si faranno copie informatiche degli stessi.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7 .6 Allegati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Gli allegati che pervengono via mail vengono automaticamente archiviati all'interno del software di archiviazione utilizzato.</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È inoltre possibile l'archiviazione mediante drag and drop degli allegati negli appositi raccoglitori virtuali concordati con la dirigenza di Istituto e l'attribuzione agli stessi dei dati minimi obbligatori.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7.7 Documenti di competenza di altre amministrazioni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Qualora pervengano all'Ente, documenti di competenza di altre amministrazioni, questi verranno restituiti al destinatario. Se il documento viene erroneamente protocollato, il numero di protocollo deve essere annullato e il documento inviato al destinatario. Nel caso in cui il destinatario non sia individuabile, il documento deve essere rimandato al mittente.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7 .8 Oggetti plurimi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Qualora un documento in entrata presenti più oggetti, relativi a procedimenti diversi e pertanto da assegnare a più fascicoli, si dovranno produrre copie autentiche dello stesso documento e successivamente registrarle, classificarle e fascicolarle indipendentemente una dall'altra. L'originale verrà inviato al destinatario indicato nel documento, oppure, nel caso di destinatari plurimi, al primo in indirizzo. Nel caso in cui l'individuazione di più oggetti venga effettuata successivamente da parte del destinatario, questi deve inviare all'ufficio protocollo apposita comunicazione affinché si provveda nel medesimo modo.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Lo stesso principio deve essere utilizzato per la protocollazione di documentazione in partenza: si restituiranno pertanto al responsabile di procedimento documenti in uscita con più oggetti.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7.9 Produzione seriale di documenti sulla base di un modello generale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Nel caso di produzione in serie di documenti base che abbiano destinatari multipli e parti minime variabili di contenuto (quali la diversità di importi, date, ecc.), dovranno essere compilati gli elenchi dei destinatari e delle parti variabili dei documenti base ad essi riferiti. Gli elenchi devono essere conservati insieme al documento base nel fascicolo. Il documento base, ossia Minuta/Copia per atti, deve essere dotato di firma digitale o avanzata.</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Sui documenti inviati  ai destinatari, ai quali non si vuole apporre singolarmente la sottoscrizione, dovrà essere obbligatoriamente riportata l'indicazione del Responsabile del procedimento o del Sottoscrittore, preceduto dall'acronimo F.to, e dalla seguente dicitura: “L'originale del documento è conservato presso Istituto Comprensivo F. Di Capua di Castellammare di Stabia (NA). La firma è sostituita dall'indicazione del nome a norma del Dlgs n. 39/1993”.</w:t>
      </w:r>
    </w:p>
    <w:p>
      <w:pPr>
        <w:spacing w:before="0" w:after="0" w:line="240"/>
        <w:ind w:right="0" w:left="0" w:firstLine="0"/>
        <w:jc w:val="both"/>
        <w:rPr>
          <w:rFonts w:ascii="Palatino Linotype" w:hAnsi="Palatino Linotype" w:cs="Palatino Linotype" w:eastAsia="Palatino Linotype"/>
          <w:color w:val="C00000"/>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7.10 Modelli pubblicati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Tutti i modelli di documenti pubblicati sul sito internet o sulla rete intranet dell'Ente sono classificati secondo il piano di classificazione in uso. Non possono essere pubblicati modelli, formulari ecc. che non siano classi­ ficati e non contengano l'indicazione del settore/servizio o ufficio.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7.11 Trasmissioni telematiche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dati di cui all'allegato n. 4 sono trasmessi/ricevuti dall'Ente con immissione diretta dei dati sul server dell'Ente destinatario, senza la produzione e conservazione dell'originale cartaceo. I  documenti sono trasmessi senza firma digitale in quanto inviati tramite linee di comunicazione sicure, riservate ad identificazione univoca attivati con i singoli Enti destinatari.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Gli invii telematici  sostituiscono  integralmente  gli invii cartacei della medesima  documentazione.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Gli atti e provvedimenti  amministrativi  vengono  pubblicati  sul sito dell'Istituto   </w:t>
      </w:r>
      <w:hyperlink xmlns:r="http://schemas.openxmlformats.org/officeDocument/2006/relationships" r:id="docRId3">
        <w:r>
          <w:rPr>
            <w:rFonts w:ascii="Palatino Linotype" w:hAnsi="Palatino Linotype" w:cs="Palatino Linotype" w:eastAsia="Palatino Linotype"/>
            <w:color w:val="0000FF"/>
            <w:spacing w:val="0"/>
            <w:position w:val="0"/>
            <w:sz w:val="22"/>
            <w:u w:val="single"/>
            <w:shd w:fill="auto" w:val="clear"/>
          </w:rPr>
          <w:t xml:space="preserve">www.icfdicapua.gov.it</w:t>
        </w:r>
      </w:hyperlink>
      <w:r>
        <w:rPr>
          <w:rFonts w:ascii="Palatino Linotype" w:hAnsi="Palatino Linotype" w:cs="Palatino Linotype" w:eastAsia="Palatino Linotype"/>
          <w:color w:val="auto"/>
          <w:spacing w:val="0"/>
          <w:position w:val="0"/>
          <w:sz w:val="22"/>
          <w:shd w:fill="auto" w:val="clear"/>
        </w:rPr>
        <w:t xml:space="preserve"> nella sezione ''Albo on-fine" secondo quanto previsto dalla normativa vigente.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pubblicazione di atti all'Albo on­line ha lo scopo di fornire presunzione di conoscenza legale degli stessi, a qualunque effetto giuridico specifico essa assolva (pubblicità, notizia, dichiarativa, costitutiva, integrativa dell'efficacia, ecc... ). Sono soggetti alla pubblicazione all'Albo  on­line tutti gli atti per i quali la legge ne preveda l'adempimento.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restano pubblicati per il  tempo stabilito dalle singole disposizioni di legge o di regolamento. Salvo casi specifici la durata è di quindici giorni. Per quanto non esplicitato si rinvia alle linee guida delle pubblicazioni albo pretorio online.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Col decreto 3 aprile 2013, n.55, del Ministro dell'Economia e delle Finanze, entrato in vigore il 6 giugno 2013, è stato approvato il regolamento in materia di emissione, trasmissione e ricevimento della fattura elettronica, ai sensi dell'articolo l, commi da 209 a 213, della legge 24 dicembre 2007, n 244.</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Dal 6 giugno 2014 i fornitori devono produrre, nei confronti dell'Istituto esclusivamente fatture elettroniche, nel rispetto delle specifiche tecniche reperibili sul sito </w:t>
      </w:r>
      <w:hyperlink xmlns:r="http://schemas.openxmlformats.org/officeDocument/2006/relationships" r:id="docRId4">
        <w:r>
          <w:rPr>
            <w:rFonts w:ascii="Palatino Linotype" w:hAnsi="Palatino Linotype" w:cs="Palatino Linotype" w:eastAsia="Palatino Linotype"/>
            <w:color w:val="07070A"/>
            <w:spacing w:val="0"/>
            <w:position w:val="0"/>
            <w:sz w:val="22"/>
            <w:u w:val="single"/>
            <w:shd w:fill="auto" w:val="clear"/>
          </w:rPr>
          <w:t xml:space="preserve">www.fatturapa.gov.it.</w:t>
        </w:r>
      </w:hyperlink>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Le fatture elettroniche così ricevute vengono gestite per il tramite di apposite funzioni del sistema SIDI che provvede automaticamente a ricevere le fatture indirizzate dai fornitori all'Istituto Comprensivo F. Di Capua di Castellammare di Stabia (NA).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Dalla data di ricezione decorrono i termini per il pagamento della fattura, pari a 30 giorni salvo patti contrari tra le parti. Le fatture, in prima fase, vengono protocollate con le ordinarie modalità.</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DSGA ovvero un suo delegato provvede a:</w:t>
      </w:r>
    </w:p>
    <w:p>
      <w:pPr>
        <w:numPr>
          <w:ilvl w:val="0"/>
          <w:numId w:val="3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riconoscere/rifiutare la fattura mediante il sistema SIDI entro 15 giorni dalla ricezione della medesima;</w:t>
      </w:r>
    </w:p>
    <w:p>
      <w:pPr>
        <w:numPr>
          <w:ilvl w:val="0"/>
          <w:numId w:val="3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adottare gli atti di spesa, avvalendosi delle usuali funzioni di SIDI, ad estinzione totale/parziale del debito corrispondente alla fattura;</w:t>
      </w:r>
    </w:p>
    <w:p>
      <w:pPr>
        <w:numPr>
          <w:ilvl w:val="0"/>
          <w:numId w:val="3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effettuare la conservazione sostitutiva dei fascicoli informatici così aperti.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In base alla legge n. 190/2012, l'Istituto Comprensivo F. Di Capua di Castellammare di Stabia (NA) è tenuto a rendere noti all'ANAC, tutti i  dati relativi all'espletamento di gare e bandi. Annualmente (entro il 31 gennaio dell'anno successivo a quello di riferimento) i dati devono essere trasferiti direttamente in formato aperto utilizzando lo standard XML. L’Istituto  Comprensivo F. Di Capua di Castellammare di Stabia (NA) ha predisposto sul proprio sito web una sezione apposita </w:t>
      </w:r>
      <w:r>
        <w:rPr>
          <w:rFonts w:ascii="Palatino Linotype" w:hAnsi="Palatino Linotype" w:cs="Palatino Linotype" w:eastAsia="Palatino Linotype"/>
          <w:color w:val="07070A"/>
          <w:spacing w:val="0"/>
          <w:position w:val="0"/>
          <w:sz w:val="22"/>
          <w:shd w:fill="auto" w:val="clear"/>
        </w:rPr>
        <w:t xml:space="preserve">denominata "Trasparenza", all'interno della quale collocare i file XML che descrivono le gare espletate.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L'indirizzo viene comunicato all'Autorità in modo che possa provvedere al recupero automatico delle informazioni contenute.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SEZIONE VIII - ASSEGNAZIONE DEI DOCUMENTI</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left"/>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8.1 Assegnazione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L'assegnazione dei documenti agli uffici utenti o ai responsabili di procedimento è effettuata dal Responsabile della gestione documentale sulla base dell'elenco allegato degli uffici e dei responsabili di procedimento. Le abilitazioni all'assegnazione dei documenti, effettuate da altri uffici utente, sono rilasciate dal Responsabile della gestione documentale.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ricevuti dall'Ente, al termine delle operazioni di registrazione, classificazione, segnatura ed assegnazione, sono fatti pervenire in originale agli uffici che, per quanto a conoscenza dell'ufficio protocollo, hanno competenza sull'oggetto specificato nel documento.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registrazione a protocollo sulla procedura informatica risulta in "carico" all'area amministrativa: è compito dell'ufficio procedere ad eventuale modifica di assegnazione.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Spettano al Responsabile del Procedimento amministrativo le incombenze relative alla gestione del documento: l'inserimento nel fascicolo di competenza preesistente o eventualmente in un nuovo fascicolo e l'invio delle copie per conoscenza.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8.2 Modifica delle assegnazioni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Nel caso di un'assegnazione errata, l'Ufficio che riceve il documento, lo rinvia al Servizio archivistico, che provvederà alla riassegnazione per poi trasmetterlo al nuovo assegnatario. La responsabilità del mancato rispetto di quanto sopra descritto è da attribuirsi all'Ufficio che non ha rimandato al Servizio archivistico il documento erroneamente trasmesso.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Delle operazioni di riassegnazione e degli estremi del provvedimento di autorizzazione è lasciata traccia nel sistema informatico di gestione dei documenti.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In caso di documentazione informatica, il software di gestione documentale provvederà automaticamente a rendere visibile il documento riassegnato al destinatario di competenza.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8.3 Consegna dei documenti analogici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analogici/cartacei protocollati e assegnati sono resi disponibili ai destinatari o mediante l'uso di apposite cartelle.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8.4 Consegna dei documenti informatici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informatici e/o le immagini digitali dei documenti cartacei acquisite con lo scanner sono resi disponibili agli uffici, o ai responsabili di procedimento, tramite il sistema informatico di gestione documentale.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SEZIONE IX - CLASSIFICAZIONE E FASCICOLAZIONE DEI DOCUMENTI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9.1 Classificazione dei documenti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Gli addetti al servizio di ricezione eseguono la prima classificazione del documento e provvedono ad inserirlo nell'archivio digitale dove verranno attribuiti al documento i campi di ricerca e metadati necessari per la corretta gestione (l'inserimento è automatico per i documenti informatici ricevuti via mail, manuale con parametri preimpostati per tutti gli altri casi). I  campi di ricerca e metadati sono consultabili nella sezione "Proprietà" del raccoglitore cliccando al di sopra di esso con tasto destro del mouse.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Gli addetti al servizio di ricezione, inoltre, provvedono ad inviare il documento tramite work flow al Responsabile della Gestione che:</w:t>
      </w:r>
    </w:p>
    <w:p>
      <w:pPr>
        <w:numPr>
          <w:ilvl w:val="0"/>
          <w:numId w:val="42"/>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esegue una verifica di congruità;</w:t>
      </w:r>
    </w:p>
    <w:p>
      <w:pPr>
        <w:numPr>
          <w:ilvl w:val="0"/>
          <w:numId w:val="42"/>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in caso di errore ne da immediata comunicazione all'addetto che ha ricevuto il documento;</w:t>
      </w:r>
    </w:p>
    <w:p>
      <w:pPr>
        <w:numPr>
          <w:ilvl w:val="0"/>
          <w:numId w:val="42"/>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in caso di verifica positiva, assegna all'Area Utente responsabile l'operazione di presa in carico del documento e provvede ad affidare la gestione della pratica e fascicolazione.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Al fine della corretta presa in carico dei documenti, tutto il personale addetto ad ogni singola Area Utenti deve consultare giornalmente l'applicativo in dotazione ed avviare i processi di gestione documentale.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9.2 Formazione e identificazione dei fascicoli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Tutti i documenti registrati al protocollo informatico e classificati, indipendentemente dal supporto sul quale sono forniti, sono riuniti in fascicoli attraverso le opportune funzioni del sistema di protocollo informatico. All'interno del raccoglitore "pratiche" è presente il campo "ambito" che racchiude le nomenclature di fasci­ colazione concordate tra dirigenza e fornitore del software.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formazione di un nuovo fascicolo è effettuata dal Responsabile del procedimento ed avviene attraverso l'operazione di apertura, con richiesta scritta oppure, se informatica, regolata dal manuale operativo del sistema, che prevede la registrazione sul repertorio/elenco dei fascicoli o nel sistema informatico delle seguenti informazioni: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 categoria e classe del titolario di classificazione;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b) numero del fascicolo (la numerazione dei fascicoli è annuale e indipendente per ogni classe);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 oggetto del fascicolo;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 data di apertura;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e) ufficio a cui è assegnato;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f) responsabile del procedimento;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g) tempo previsto di conservazione.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sistema di protocollo informatico provvede automaticamente ad aggiornare il repertorio/elenco dei fascicoli.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9.3 Processo di formazione dei fascicoli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In presenza di un documento da inserire in un fascicolo i  Responsabili di Servizio/Procedimento stabilisce/ ano, consultando le funzioni del protocollo informatico o il repertorio dei fascicoli, se esso si collochi nell'ambito di un affare o procedimento in corso (pratica), oppure se dà avvio ad un nuovo procedimento.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in arrivo sono fascicolati dai Responsabili di Procedimento, il Servizio archivistico mantiene comunque un'attività di controllo a cadenza almeno bimestrale sulla documentazione fascicolata. Il software di protocollo informatico non permette la gestione della documentazione senza che prima la stessa venga fascicolata.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in partenza sono fascicolati dai Responsabili di Procedimento che hanno cura di inserirli fisica­ mente nel fascicolo, in caso di documenti cartacei; nel caso di documenti informatici, il sistema provvede automaticamente, dopo l'assegnazione del numero di fascicolo, a inserire il documento nel fascicolo informatico stesso. I  documenti  pertanto  verranno  protocollati  già con l'indicazione  del numero/identificativo  di fascicolo.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Se il documento  dà avvio a un nuovo affare, i  Responsabili di Procedimento  aprono un nuovo fascicolo  (con le procedure  sopra descritte).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9.4 Modifica delle assegnazioni dei fascicoli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riassegnazione di un fascicolo è effettuata, su istanza scritta dell'ufficio o dell'unità organizzativa che ha in carico il fascicolo, dal servizio archivistico che provvede a correggere le informazioni del sistema informatico e del repertorio dei fascicoli e inoltra successivamente il fascicolo al responsabile del procedimento di nuovo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carico. Delle operazioni di riassegnazione, e degli estremi del provvedimento di autorizzazione, è lasciata traccia nel sistema informatico di gestione dei documenti o sul repertorio/elenco cartaceo dei fascicoli.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9.5 Fascicolo ibrido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fascicolo è composto da documenti formati su due supporti, quello cartaceo e quello informatico, afferenti ad un affare o procedimento amministrativo che dà origine a due unità archivistiche di conservazione differenti; l'unitarietà del fascicolo è garantita dal sistema mediante l'indice di classificazione e il numero di repertorio.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Alla chiusura del fascicolo, ai sensi del Codice dell'Amministrazione digitale (D. Lgs. n. 82/2005) sono previste due possibilità:</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1) stampa e copia conforme cartacea dell'originale informatico;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2) scansione e copia conforme informatica dell'originale cartaceo.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È compito dei Responsabili di procedimento scegliere la soluzione ritenuta più idonea. Il Responsabile della gestione documentale mantiene comunque un'attività di controllo sulle procedure suddette.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Saranno quindi i Responsabili di Procedimento ad apporre la propria firma autografa in caso di produzione di copia conformi cartacee oppure la propria firma digitale/avanzata in caso di copie conformi informatiche. Il documento originale sarà conservato secondo quanto previsto dal massimario di scarto.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originali informatici saranno sottoposti al procedimento di conservazione sostitutiva.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originali cartacei saranno inviati in archivio di deposito in apposite scatole contenenti l'indicazione della classificazione e dell'anno di produzione/ricevimento.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9.6 Tenuta dei fascicoli dell'archivio corrente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fascicoli dell'archivio corrente sono formati a cura dei responsabili di procedimento e conservati, fino al trasferimento nell'archivio di deposito, presso gli uffici di competenza. Per quanto riguarda i fascicoli informatici, vedi Sezione 12.</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9.7 Movimentazione  dei fascicoli dall'archivio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Annualmente, gli uffici devono redigere un apposito piano di versamento costituito dall'elenco dei fascicoli relativi ad affari e a procedimenti conclusi, a seguito del quale consegneranno al Responsabile della gestione documentale i fascicoli da depositare nell'archivio di deposito.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Periodicamente e secondo un apposito piano di versamento (di norma una volta all'anno), il Responsabile del procedimento deve consegnare all'archivio i fascicoli relativi ad affari e a procedimenti amministrativi non più necessari ad una trattazione corrente corredati dal relativo elenco di versamento.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serie Archivistiche e i  relativi registri o repertori sono conservati per cinque anni presso la struttura che cura i  rispettivi procedimenti; trascorso tale termine vengono versati all'Archivio di deposito.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È fatto divieto di prelevare anche temporaneamente gli atti dall'archivio di deposito senza l'autorizzazione del Responsabile della gestione documentale e la collocazione di apposita scheda di prelevamento. Vedi anche quanto indicato nel Regolamento dell'archivio.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trasferimento deve essere attuato rispettando l'organizzazione che i fascicoli avevano nell'archivio corrente.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Prima di effettuare il conferimento di cui sopra, il Responsabile del procedimento verifica: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 l'effettiva conclusione ordinaria della pratica;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b) l'effettiva trascrizione dell'esaurimento della pratica nel registro di repertorio dei fascicoli;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 il corretto aggiornamento della data di chiusura sulla camicia del fascicolo (in caso di documentazione cartacea). In caso di documentazione informatica, la data di chiusura del fascicolo elettronico viene assegnata automaticamente dal software di gestione documentale in uso;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 lo scarto di eventuali copie e fotocopie di documentazione passibile di scarto al fine di garantire la presenza di tutti e soli documenti pertinenti alla pratica.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Dell'avvenuto  conferimento  dei documenti  viene predisposto  un elenco di versamento  con le modalità  previste dal testo unico,  copia del quale viene conservata  dall'utente  che ha versato la documentazione.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materiale  viene archiviato  per materia  con lo stesso ordine  di classificazione  dell'archivio  corrente  e per ordine cronologico.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fascicoli del personale sono conservati  presso la competente  U.O. e devono essere versati all'archivio  di deposito dopo un anno dalla cessazione (e conclusione  dei relativi adempimenti)  dal servizio del dipendente.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SEZIONE X - SPEDIZIONE DEI DOCUMENTI DESTINATI ALL'ESTERNO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10.1 Spedizione dei documenti analogici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da spedire sono trasmessi all'ufficio spedizione in busta chiusa, completi della firma autografa del Responsabile della gestione documentale, della classificazione e del numero di fascicolo nonché delle eventuali indicazioni necessarie ad individuare il procedimento amministrativo di cui fanno parte. Nel caso di spedizione che utilizzi pezze di accompagnamento (raccomandate o altro mezzo di spedizione), queste devono essere compilate a cura dell'ufficio produttore.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Eventuali situazioni di urgenza che modifichino la procedura descritta devono essere valutate e autorizzate dal Responsabile della gestione documentale.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10.2 Spedizione dei documenti informatici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spedizione dei documenti informatici avviene all'interno del sistema informatico di gestione dei documenti con le procedure adottate dal manuale operativo dello stesso, dopo essere stati classificati, fascicolati e protocollati e comunque secondo i seguenti criteri generali: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1) i documenti informatici sono trasmessi all'indirizzo elettronico dichiarato dai destinatari abilitato alla ricezione della posta per via elettronica, tramite casella di posta elettronica certificata;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2) per la spedizione l'amministrazione si avvale di una casella di posta elettronica certificata e dei servizi di autenticazione e marcatura temporale offerti da un certificatore abilitato (art. 27, comma 3, DPR</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445/00);</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3) l'Ufficio protocollo/le postazioni decentrate di protocollo provvedono:</w:t>
      </w:r>
    </w:p>
    <w:p>
      <w:pPr>
        <w:numPr>
          <w:ilvl w:val="0"/>
          <w:numId w:val="4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 effettuare l'invio elettronico utilizzando i servizi di autenticazione e marcatura temporale;</w:t>
      </w:r>
    </w:p>
    <w:p>
      <w:pPr>
        <w:numPr>
          <w:ilvl w:val="0"/>
          <w:numId w:val="4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 verificare l'avvenuto recapito dei documenti spediti per via elettronica;</w:t>
      </w:r>
    </w:p>
    <w:p>
      <w:pPr>
        <w:numPr>
          <w:ilvl w:val="0"/>
          <w:numId w:val="4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ad archiviare le ricevute elettroniche collegandole alle registrazioni di protocollo.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Per la riservatezza delle informazioni contenute nei documenti elettronici, chi spedisce si attiene a quanto prescritto dall'articolo 49 del CAD dlgs 82/05 come modificato dal dlgs 235/10.</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spedizione di documenti informatici al di fuori dei canali istituzionali descritti è considerata una mera trasmissione di informazioni senza che a queste l'amministrazione riconosca un carattere giuridico­amministrativo che la impegni verso terzi.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SEZIONE Xl - SCANSIONE DEI DOCUMENTI SU SUPPORTO CARTACEO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11.1 Documenti soggetti a scansione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cartacei che pervengono all'Organizzazione per mezzo di posta ordinaria, fax o telegramma vengono sottomessi ad un processo di dematerializzazione tramite scansione ed acquisizione di immagine e successivamente inseriti manualmente in archivio, nell'apposito raccoglitore "Corrispondenza in Entrata". Per supportare l'inserimento manuale, sono a disposizione degli operatori, raccoglitori adibiti contenenti le anagrafiche necessarie per la corretta compilazione dei metadati minimi dove verrà riportato il  nome e cognome dell'operatore che provvede all'inserimento a sistema del documento tramite scansione e riporta data e ora (Es. MarioRossi30/07/2014/18.36). Il documento può essere inserito con drag and drop (trascinamento) previa compilazione dei campi minimi necessari preimpostati nel raccoglitore "Corrispondenza in Entrata":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11.2 Processo di scansione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processo di scansione si articolerà di massima nelle seguenti fasi: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1) acquisizione delle immagini in modo che ad ogni documento, anche composto da più fogli, corrisponda un unico file in un formato standard abilitato alla conservazione (PDF/PDF­A);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2) verifica della leggibilità delle immagini acquisite e della loro esatta corrispondenza con gli originali cartacei;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3) collegamento delle rispettive immagini alla registrazione di protocollo, in modo non modificabile;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4) memorizzazione delle immagini, in modo non modificabile.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SEZIONE XII - CONSERVAZIONE E TENUTA DEI DOCUMENTI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12.1 Conservazione dei documenti informatici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documentazione corrente è conservata a cura del responsabile del procedimento fino al trasferimento in archivio di deposito.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documentazione trasferita in archivio di deposito è conservata a cura del Servizio archivistico.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 far data dal i documenti informatici dell'Istituto      sono conservati a cura del Responsabile della Conservazione in modo conforme a quanto previsto dal DPCM 03.12.2013 ­ Regole tecniche in materia di sistema di conservazione, dal DMEF del 17 giugno 2014, dal DPR 633/72, dalla Circolare dell'Agenzia delle Entrate n.45/E del 19 ottobre 2005, dalla Circolare dell'Agenzia delle Entrate n.36/E del 6 dicembre 2006 e loro successive modificazioni o integrazioni, come specificato nel Manuale della Conservazione (Documento allegato).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Al termine delle operazioni di registrazione e segnatura di protocollo, il Responsabile della Conservazione provvede quindi, in collaborazione con i Sistemi informativi e con il supporto della tecnologia disponibile, a conservare i documenti informatici in modo non modificabile e garantendone la leggibilità nel tempo, in appositi archivi informatici (Vedi Documento allegato) e a controllare periodicamente a campione la leggibilità dei documenti stessi. L'intervento del Responsabile della conservazione provvede alla conservazione integrata dei documenti e delle informazioni di contesto generale (metadati), prodotte sia nelle fasi di gestione sia in quelle di conservazione degli stessi. La documentazione relativa al software di gestione e conservazione, del sistema di sicurezza, delle responsabilità per tutte le fasi di gestione del sistema documentario e delle operazioni di conservazione dei documenti (Documento allegato).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12.2 Censimento depositi documentari delle banche dati e dei software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Ogni anno il Responsabile della gestione documentale provvede ad effettuare il censimento dei depositi documentari, dei registri particolari (vedi Sezione VII), delle banche dati e dei software di gestione documentale in uso all'ente, per programmare i versamenti dei documenti cartacei all'archivio di deposito, dei documenti informatici sui supporti di memorizzazione.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12.3 Selezione e conservazione dei documenti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Ogni anno, in base al massimario di scarto, viene effettuata la procedura di selezione della documentazione da proporre allo scarto e attivato il procedimento amministrativo di scarto documentale con l'invio della pro­ posta alla competente Soprintendenza archivistica. I  fascicoli non soggetti a operazioni di scarto sono trasferiti nell'archivio storico per la conservazione permanente, sia essa analogica o digitale. Il manuale di gestione e i relativi aggiornamenti devono essere conservati integralmente e perennemente nell'archivio dell'ente.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SEZIONE XIII - PIANO DI SICUREZZA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13.1 Obiettivi del Piano di sicurezza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piano di sicurezza garantisce che:</w:t>
      </w:r>
    </w:p>
    <w:p>
      <w:pPr>
        <w:numPr>
          <w:ilvl w:val="0"/>
          <w:numId w:val="5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e le informazioni trattati dall'l. C.</w:t>
      </w:r>
      <w:r>
        <w:rPr>
          <w:rFonts w:ascii="Palatino Linotype" w:hAnsi="Palatino Linotype" w:cs="Palatino Linotype" w:eastAsia="Palatino Linotype"/>
          <w:color w:val="C00000"/>
          <w:spacing w:val="0"/>
          <w:position w:val="0"/>
          <w:sz w:val="22"/>
          <w:shd w:fill="auto" w:val="clear"/>
        </w:rPr>
        <w:t xml:space="preserve"> </w:t>
      </w:r>
      <w:r>
        <w:rPr>
          <w:rFonts w:ascii="Palatino Linotype" w:hAnsi="Palatino Linotype" w:cs="Palatino Linotype" w:eastAsia="Palatino Linotype"/>
          <w:color w:val="auto"/>
          <w:spacing w:val="0"/>
          <w:position w:val="0"/>
          <w:sz w:val="22"/>
          <w:shd w:fill="auto" w:val="clear"/>
        </w:rPr>
        <w:t xml:space="preserve">F. Di Capua di Castellammare di Stabia</w:t>
      </w:r>
      <w:r>
        <w:rPr>
          <w:rFonts w:ascii="Palatino Linotype" w:hAnsi="Palatino Linotype" w:cs="Palatino Linotype" w:eastAsia="Palatino Linotype"/>
          <w:color w:val="C00000"/>
          <w:spacing w:val="0"/>
          <w:position w:val="0"/>
          <w:sz w:val="22"/>
          <w:shd w:fill="auto" w:val="clear"/>
        </w:rPr>
        <w:t xml:space="preserve"> </w:t>
      </w:r>
      <w:r>
        <w:rPr>
          <w:rFonts w:ascii="Palatino Linotype" w:hAnsi="Palatino Linotype" w:cs="Palatino Linotype" w:eastAsia="Palatino Linotype"/>
          <w:color w:val="auto"/>
          <w:spacing w:val="0"/>
          <w:position w:val="0"/>
          <w:sz w:val="22"/>
          <w:shd w:fill="auto" w:val="clear"/>
        </w:rPr>
        <w:t xml:space="preserve">(NA)</w:t>
      </w:r>
      <w:r>
        <w:rPr>
          <w:rFonts w:ascii="Palatino Linotype" w:hAnsi="Palatino Linotype" w:cs="Palatino Linotype" w:eastAsia="Palatino Linotype"/>
          <w:color w:val="07070A"/>
          <w:spacing w:val="0"/>
          <w:position w:val="0"/>
          <w:sz w:val="22"/>
          <w:shd w:fill="auto" w:val="clear"/>
        </w:rPr>
        <w:t xml:space="preserve"> siano resi disponibili, integri e riservati;</w:t>
      </w:r>
    </w:p>
    <w:p>
      <w:pPr>
        <w:numPr>
          <w:ilvl w:val="0"/>
          <w:numId w:val="5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dati personali comuni, sensibili e/o giudiziari vengano custoditi in modo da ridurre al minimo, mediante l'adozione di idonee e preventive misure di sicurezza,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13.2 Generalità</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piano di sicurezza, che si basa sui risultati dell'analisi dei rischi a cui sono esposti i dati (personali e non), e/o i documenti trattati e sulle direttive strategiche stabilite dal vertice dell'Istituto definisce:</w:t>
      </w:r>
    </w:p>
    <w:p>
      <w:pPr>
        <w:numPr>
          <w:ilvl w:val="0"/>
          <w:numId w:val="5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politiche generali e particolari di sicurezza da adottare all'interno della Scuola;</w:t>
      </w:r>
    </w:p>
    <w:p>
      <w:pPr>
        <w:numPr>
          <w:ilvl w:val="0"/>
          <w:numId w:val="5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modalità di accesso al Protocollo Informatico;</w:t>
      </w:r>
    </w:p>
    <w:p>
      <w:pPr>
        <w:numPr>
          <w:ilvl w:val="0"/>
          <w:numId w:val="5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gli interventi operativi adottati sotto il profilo organizzativo, procedurale e tecnico, con particolare riferimento alle misure minime di sicurezza,di cui al disciplinare tecnico richiamato nell'allegato b) del decreto legislativo 30 giugno 2003, n. 196 Codice in materia di protezione dei dati personali, come aggiornato dal D. Lgs. n. 69/2012, in caso di trattamento di dati personali;</w:t>
      </w:r>
    </w:p>
    <w:p>
      <w:pPr>
        <w:numPr>
          <w:ilvl w:val="0"/>
          <w:numId w:val="5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piani specifici di formazione degli addetti;</w:t>
      </w:r>
    </w:p>
    <w:p>
      <w:pPr>
        <w:numPr>
          <w:ilvl w:val="0"/>
          <w:numId w:val="56"/>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modalità con le quali deve essere effettuato il monitoraggio periodico dell'efficacia e dell'efficienza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delle misure di sicurezza.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13.3 Formazione dei documenti informatici - aspetti di sicurezza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risorse strumentali e le procedure utilizzate per la formazione dei documenti informatici garantiscono:</w:t>
      </w:r>
    </w:p>
    <w:p>
      <w:pPr>
        <w:numPr>
          <w:ilvl w:val="0"/>
          <w:numId w:val="58"/>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l'identificabilità del soggetto che ha formato il documento e l'amministrazione di riferimento;</w:t>
      </w:r>
    </w:p>
    <w:p>
      <w:pPr>
        <w:numPr>
          <w:ilvl w:val="0"/>
          <w:numId w:val="58"/>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sottoscrizione dei documenti informatici, quando prescritta, con firma digitale ai sensi delle vigenti norme tecniche;</w:t>
      </w:r>
    </w:p>
    <w:p>
      <w:pPr>
        <w:numPr>
          <w:ilvl w:val="0"/>
          <w:numId w:val="58"/>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l'idoneità dei documenti a essere gestiti mediante strumenti informatici e a essere registrati mediante il protocollo informatico;</w:t>
      </w:r>
    </w:p>
    <w:p>
      <w:pPr>
        <w:numPr>
          <w:ilvl w:val="0"/>
          <w:numId w:val="58"/>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l'accesso ai documenti informatici tramite sistemi informativi automatizzati;</w:t>
      </w:r>
    </w:p>
    <w:p>
      <w:pPr>
        <w:numPr>
          <w:ilvl w:val="0"/>
          <w:numId w:val="58"/>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leggibilità dei documenti nel tempo;</w:t>
      </w:r>
    </w:p>
    <w:p>
      <w:pPr>
        <w:numPr>
          <w:ilvl w:val="0"/>
          <w:numId w:val="58"/>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l'interscambiabilità dei documenti.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informatici prodotti dall'Amministrazione, indipendentemente dal software utilizzato, prima del­ la loro sottoscrizione con firma digitale o avanzata, sono convertiti in uno dei formati standard previsti dalla normativa vigente in materia di conservazione, come riportato sul sito dell'Agenzia per l'Italia Digitale (www. agid.gov.it), al fine di garantire la loro inalterabilità durante le fasi di accesso e conservazione e l'immutabilità nel tempo del contenuto e della struttura. A titolo d'esempio si utilizzano preferibilmente: PDF e PDF/A. Per quanto riguarda la gestione e la conservazione dei documenti dell'Ente, si rimanda all'Documento allegato.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13.4 Gestione delle registrazioni di protocollo e di sicurezza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registrazioni di sicurezza sono costituite da informazioni di qualsiasi tipo (ad es. dati o transazioni) presenti o transitate nel sistema di Protocollo informatico che è opportuno mantenere poiché possono essere necessarie sia in caso di controversie legali che abbiano ad oggetto le operazioni effettuate sul sistema stesso, sia al fine di analizzare compiutamente le cause di eventuali incidenti di sicurezza.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registrazioni di sicurezza sono costituite:</w:t>
      </w:r>
    </w:p>
    <w:p>
      <w:pPr>
        <w:numPr>
          <w:ilvl w:val="0"/>
          <w:numId w:val="60"/>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dai log di sistema generati dal sistema operativo;</w:t>
      </w:r>
    </w:p>
    <w:p>
      <w:pPr>
        <w:numPr>
          <w:ilvl w:val="0"/>
          <w:numId w:val="60"/>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dai log dei dispositivi di protezione periferica del sistema informatico (lntrusion Detection System (IDS), sensori di rete e firewall);</w:t>
      </w:r>
    </w:p>
    <w:p>
      <w:pPr>
        <w:numPr>
          <w:ilvl w:val="0"/>
          <w:numId w:val="60"/>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dalle registrazioni del software di Protocollo Informatico.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13.5 Accesso ai documenti informatici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controllo degli accessi è assicurato utilizzando un sistema di autorizzazione basato sulle credenziali di accesso al proprio computer tramite Active Directory. La profilazione degli utenti avviene in via preventiva e consente di definire le abilitazioni/autorizzazioni che possono essere effettuate/rilasciate a ogni singolo utente.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w:t>
      </w:r>
      <w:r>
        <w:rPr>
          <w:rFonts w:ascii="Palatino Linotype" w:hAnsi="Palatino Linotype" w:cs="Palatino Linotype" w:eastAsia="Palatino Linotype"/>
          <w:color w:val="auto"/>
          <w:spacing w:val="0"/>
          <w:position w:val="0"/>
          <w:sz w:val="22"/>
          <w:shd w:fill="auto" w:val="clear"/>
        </w:rPr>
        <w:t xml:space="preserve">sistema di protocollo informatico adottato dall'Istituto Comprensivo F. Di Capua di Castellammare di Stabia (NA)</w:t>
      </w:r>
    </w:p>
    <w:p>
      <w:pPr>
        <w:numPr>
          <w:ilvl w:val="0"/>
          <w:numId w:val="62"/>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consente il controllo differenziato dell'accesso alle risorse del sistema per ciascun utente o gruppi di utenti;</w:t>
      </w:r>
    </w:p>
    <w:p>
      <w:pPr>
        <w:numPr>
          <w:ilvl w:val="0"/>
          <w:numId w:val="62"/>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assicura il tracciamento di qualsiasi evento di modifica delle informazioni trattate e l'individuazione del suo autore. Tali registrazioni sono protette al fine di non consentire modifiche non autorizzate.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Ciascun utente del Protocollo informatico può accedere solamente ai documenti che sono stati direttamente assegnati. li sistema consente altresì di associare un livello differente di riservatezza per ogni tipo di documento trattato dall'amministrazione. I  documenti non vengono mai visualizzati dagli utenti privi di diritti di accesso, neanche a fronte di una ricerca generale nell'archivio.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13.6 Utenti interni alla AOO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livelli di autorizzazione per l'accesso alle funzioni del sistema di gestione informatica dei documenti sono attribuiti con il permesso del Responsabile della gestione documentale. Tali livelli si distinguono in: abilitazione alla consultazione, abilitazione all'inserimento, abilitazione alla cancellazione e alla modifica delle informazioni.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13.7 Profili utente e responsabilità</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li sistema garantisce la tutela dei dati personali e dei dati sensibili tramite l'assegnazione differenziata dei diritti di modifica e di visualizzazione dei documenti di protocollo in rapporto alle funzioni e al ruolo svolto dagli utenti.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li sistema prevede diverse possibilità di combinazione dei profili di accesso al protocollo informatico:</w:t>
      </w:r>
    </w:p>
    <w:p>
      <w:pPr>
        <w:numPr>
          <w:ilvl w:val="0"/>
          <w:numId w:val="6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visibilità: possibilità per un utente abilitato di visualizzare una registrazione di protocollo, con l'esclusione dei documenti riservati;</w:t>
      </w:r>
    </w:p>
    <w:p>
      <w:pPr>
        <w:numPr>
          <w:ilvl w:val="0"/>
          <w:numId w:val="6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inserimento: possibilità per un utente abilitato di inserire i dati e provvedere ad una registrazione di protocollo;</w:t>
      </w:r>
    </w:p>
    <w:p>
      <w:pPr>
        <w:numPr>
          <w:ilvl w:val="0"/>
          <w:numId w:val="6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modifica: possibilità per un utente abilitato di modificare i dati gestionali di una registrazione di protocollo, con l'esclusione dei dati obbligatori;</w:t>
      </w:r>
    </w:p>
    <w:p>
      <w:pPr>
        <w:numPr>
          <w:ilvl w:val="0"/>
          <w:numId w:val="64"/>
        </w:numPr>
        <w:spacing w:before="0" w:after="0" w:line="240"/>
        <w:ind w:right="0" w:left="284" w:hanging="284"/>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annullamento: possibilità per un utente abilitato di annullare una registrazione di protocollo;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Si descrivono di seguito i profili tipo di accesso al sistema:</w:t>
      </w:r>
    </w:p>
    <w:p>
      <w:pPr>
        <w:spacing w:before="0" w:after="0" w:line="240"/>
        <w:ind w:right="0" w:left="0" w:firstLine="0"/>
        <w:jc w:val="both"/>
        <w:rPr>
          <w:rFonts w:ascii="Palatino Linotype" w:hAnsi="Palatino Linotype" w:cs="Palatino Linotype" w:eastAsia="Palatino Linotype"/>
          <w:i/>
          <w:color w:val="07070A"/>
          <w:spacing w:val="0"/>
          <w:position w:val="0"/>
          <w:sz w:val="22"/>
          <w:shd w:fill="auto" w:val="clear"/>
        </w:rPr>
      </w:pPr>
      <w:r>
        <w:rPr>
          <w:rFonts w:ascii="Palatino Linotype" w:hAnsi="Palatino Linotype" w:cs="Palatino Linotype" w:eastAsia="Palatino Linotype"/>
          <w:i/>
          <w:color w:val="07070A"/>
          <w:spacing w:val="0"/>
          <w:position w:val="0"/>
          <w:sz w:val="22"/>
          <w:shd w:fill="auto" w:val="clear"/>
        </w:rPr>
        <w:t xml:space="preserve">Amministratore di sistema </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Soggetto che ha la possibilità di effettuare operazioni straordinarie sul sistema (es.: ripristino a seguito di eventuali interruzioni, monitoraggio delle operazioni compiute, predisposizione delle autorizzazioni di accesso al sistema, ecc.).</w:t>
      </w:r>
    </w:p>
    <w:p>
      <w:pPr>
        <w:spacing w:before="0" w:after="0" w:line="240"/>
        <w:ind w:right="0" w:left="0" w:firstLine="0"/>
        <w:jc w:val="both"/>
        <w:rPr>
          <w:rFonts w:ascii="Palatino Linotype" w:hAnsi="Palatino Linotype" w:cs="Palatino Linotype" w:eastAsia="Palatino Linotype"/>
          <w:i/>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i/>
          <w:color w:val="07070A"/>
          <w:spacing w:val="0"/>
          <w:position w:val="0"/>
          <w:sz w:val="22"/>
          <w:shd w:fill="auto" w:val="clear"/>
        </w:rPr>
      </w:pPr>
      <w:r>
        <w:rPr>
          <w:rFonts w:ascii="Palatino Linotype" w:hAnsi="Palatino Linotype" w:cs="Palatino Linotype" w:eastAsia="Palatino Linotype"/>
          <w:i/>
          <w:color w:val="07070A"/>
          <w:spacing w:val="0"/>
          <w:position w:val="0"/>
          <w:sz w:val="22"/>
          <w:shd w:fill="auto" w:val="clear"/>
        </w:rPr>
        <w:t xml:space="preserve">Protocollista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protocollista è l'utente che ha l'autorizzazione ad eseguire la registrazione dei documenti, all'acquisizione di immagini da scanner ed alla conseguente associazione al documento di protocollo, e parimenti alla associazione di eventuali allegati informatici (operazione che può essere eseguita anche differita, ma che poi non può più essere più modificata).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Al Protocollista è tipicamente assegnata anche la possibilità di accedere all'anagrafica per inserire o modificare (ma non cancellare) strutture e persone esterne e comuni.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i/>
          <w:color w:val="07070A"/>
          <w:spacing w:val="0"/>
          <w:position w:val="0"/>
          <w:sz w:val="22"/>
          <w:shd w:fill="auto" w:val="clear"/>
        </w:rPr>
      </w:pPr>
      <w:r>
        <w:rPr>
          <w:rFonts w:ascii="Palatino Linotype" w:hAnsi="Palatino Linotype" w:cs="Palatino Linotype" w:eastAsia="Palatino Linotype"/>
          <w:i/>
          <w:color w:val="07070A"/>
          <w:spacing w:val="0"/>
          <w:position w:val="0"/>
          <w:sz w:val="22"/>
          <w:shd w:fill="auto" w:val="clear"/>
        </w:rPr>
        <w:t xml:space="preserve">Responsabile del procedimento o affare (RPA)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È la persona che ha la responsabilità del documento. Suo compito, nell'ambito della gestione documentale, è quello di inserire il documento in un fascicolo e trattare il procedimento o l'affare a cui quel fascicolo si riferisce.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RPA è ovviamente abilitato anche a svolgere le stesse operazioni curate in via ordinaria dal protocollista.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i/>
          <w:color w:val="07070A"/>
          <w:spacing w:val="0"/>
          <w:position w:val="0"/>
          <w:sz w:val="22"/>
          <w:shd w:fill="auto" w:val="clear"/>
        </w:rPr>
      </w:pPr>
      <w:r>
        <w:rPr>
          <w:rFonts w:ascii="Palatino Linotype" w:hAnsi="Palatino Linotype" w:cs="Palatino Linotype" w:eastAsia="Palatino Linotype"/>
          <w:i/>
          <w:color w:val="07070A"/>
          <w:spacing w:val="0"/>
          <w:position w:val="0"/>
          <w:sz w:val="22"/>
          <w:shd w:fill="auto" w:val="clear"/>
        </w:rPr>
        <w:t xml:space="preserve">Utente abilitato alla consultazione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Gli utenti delle AOO possono essere abilitati all'accesso al sistema informatico nella modalità della sola visione e con le restrizioni formalmente indicate dal RPA.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13.8 Conservazione dei documenti informatici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conservazione dei documenti informatici avviene a cura del Responsabile della Conservazione in modo conforme a quanto previsto dal DPCM 03.12.2013­:­ Regole tecniche in materia di sistema di conservazione, dal DMEF del 17 giugno 2014, dal DPR 633/72, dalla Circolare dell'Agenzia delle Entrate n.45/E del 19 ottobre 2005, dalla Circolare dell'Agenzia delle Entrate n.36/E del 6 dicembre 2006 e loro successive modificazioni o integrazioni, come specificato nel Manuale della Conservazione (Documento allegato) e nella Sezione XII.</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SEZIONE XIV - ACCESSO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14.1 Accessibilità da parte degli utenti appartenenti all'Amministrazione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 riservatezza delle registrazioni di protocollo e dei documenti informatici è garantita dal sistema attraverso l'uso di profili e password, o altre tecniche e dispositivi di autenticazione sicura.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L'Amministrazione, in conformità alla normativa vigente, assicura il diritto di accesso ai documenti riguardanti il procedimento amministrativo da parte di utenti esterni, garantendo la tutela alla riservatezza.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  documenti conservati nell'Archivio sono liberamente consultabili per il combinato disposto degli art. 58­ 59­ 60 del Testo Unico, fatte salve le norme vigenti sul segreto e sulla tutela della riservatezza.</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14.2 Accesso esterno</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L'accesso al sistema informatico da parte di utenti esterni può avvenire solo con l'impiego di sistemi di riconoscimento e autenticazione sicuri basati su certificato digitale secondo quanto previsto dall'articolo 65 del decreto legislativo 7 marzo 2005, n. 82 e, nei casi di particolari procedimenti amministrativi con credenziali di accesso rilasciate dall'Ente.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center"/>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SEZIONE XV -  REVISIONE E PUBBLICAZIONE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C00000"/>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C00000"/>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spacing w:before="0" w:after="0" w:line="240"/>
        <w:ind w:right="0" w:left="0" w:firstLine="0"/>
        <w:jc w:val="both"/>
        <w:rPr>
          <w:rFonts w:ascii="Palatino Linotype" w:hAnsi="Palatino Linotype" w:cs="Palatino Linotype" w:eastAsia="Palatino Linotype"/>
          <w:b/>
          <w:color w:val="07070A"/>
          <w:spacing w:val="0"/>
          <w:position w:val="0"/>
          <w:sz w:val="22"/>
          <w:shd w:fill="auto" w:val="clear"/>
        </w:rPr>
      </w:pPr>
      <w:r>
        <w:rPr>
          <w:rFonts w:ascii="Palatino Linotype" w:hAnsi="Palatino Linotype" w:cs="Palatino Linotype" w:eastAsia="Palatino Linotype"/>
          <w:b/>
          <w:color w:val="07070A"/>
          <w:spacing w:val="0"/>
          <w:position w:val="0"/>
          <w:sz w:val="22"/>
          <w:shd w:fill="auto" w:val="clear"/>
        </w:rPr>
        <w:t xml:space="preserve">15.1 Revisione</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Il presente manuale è rivisto, ordinariamente, ogni due anni su iniziativa del Responsabile della gestione documentale. Qualora se ne presenti la necessità, si potrà procedere in ogni momento a revisione o integrazione del manuale anche prima della scadenza prevista. </w:t>
      </w:r>
    </w:p>
    <w:p>
      <w:pPr>
        <w:spacing w:before="0" w:after="0" w:line="240"/>
        <w:ind w:right="0" w:left="0" w:firstLine="0"/>
        <w:jc w:val="both"/>
        <w:rPr>
          <w:rFonts w:ascii="Palatino Linotype" w:hAnsi="Palatino Linotype" w:cs="Palatino Linotype" w:eastAsia="Palatino Linotype"/>
          <w:color w:val="231F20"/>
          <w:spacing w:val="0"/>
          <w:position w:val="0"/>
          <w:sz w:val="22"/>
          <w:shd w:fill="auto" w:val="clear"/>
        </w:rPr>
      </w:pPr>
      <w:r>
        <w:rPr>
          <w:rFonts w:ascii="Palatino Linotype" w:hAnsi="Palatino Linotype" w:cs="Palatino Linotype" w:eastAsia="Palatino Linotype"/>
          <w:color w:val="231F20"/>
          <w:spacing w:val="0"/>
          <w:position w:val="0"/>
          <w:sz w:val="22"/>
          <w:shd w:fill="auto" w:val="clear"/>
        </w:rPr>
        <w:t xml:space="preserve">Il presente Manuale potrà essere aggiornato a seguito di:</w:t>
      </w:r>
    </w:p>
    <w:p>
      <w:pPr>
        <w:spacing w:before="0" w:after="0" w:line="240"/>
        <w:ind w:right="0" w:left="0" w:firstLine="0"/>
        <w:jc w:val="both"/>
        <w:rPr>
          <w:rFonts w:ascii="Palatino Linotype" w:hAnsi="Palatino Linotype" w:cs="Palatino Linotype" w:eastAsia="Palatino Linotype"/>
          <w:color w:val="231F20"/>
          <w:spacing w:val="0"/>
          <w:position w:val="0"/>
          <w:sz w:val="22"/>
          <w:shd w:fill="auto" w:val="clear"/>
        </w:rPr>
      </w:pPr>
      <w:r>
        <w:rPr>
          <w:rFonts w:ascii="Palatino Linotype" w:hAnsi="Palatino Linotype" w:cs="Palatino Linotype" w:eastAsia="Palatino Linotype"/>
          <w:color w:val="000000"/>
          <w:spacing w:val="0"/>
          <w:position w:val="0"/>
          <w:sz w:val="22"/>
          <w:shd w:fill="auto" w:val="clear"/>
        </w:rPr>
        <w:t xml:space="preserve">• </w:t>
      </w:r>
      <w:r>
        <w:rPr>
          <w:rFonts w:ascii="Palatino Linotype" w:hAnsi="Palatino Linotype" w:cs="Palatino Linotype" w:eastAsia="Palatino Linotype"/>
          <w:color w:val="231F20"/>
          <w:spacing w:val="0"/>
          <w:position w:val="0"/>
          <w:sz w:val="22"/>
          <w:shd w:fill="auto" w:val="clear"/>
        </w:rPr>
        <w:t xml:space="preserve">normativa sopravvenuta;</w:t>
      </w:r>
    </w:p>
    <w:p>
      <w:pPr>
        <w:spacing w:before="0" w:after="0" w:line="240"/>
        <w:ind w:right="0" w:left="0" w:firstLine="0"/>
        <w:jc w:val="both"/>
        <w:rPr>
          <w:rFonts w:ascii="Palatino Linotype" w:hAnsi="Palatino Linotype" w:cs="Palatino Linotype" w:eastAsia="Palatino Linotype"/>
          <w:color w:val="231F20"/>
          <w:spacing w:val="0"/>
          <w:position w:val="0"/>
          <w:sz w:val="22"/>
          <w:shd w:fill="auto" w:val="clear"/>
        </w:rPr>
      </w:pPr>
      <w:r>
        <w:rPr>
          <w:rFonts w:ascii="Palatino Linotype" w:hAnsi="Palatino Linotype" w:cs="Palatino Linotype" w:eastAsia="Palatino Linotype"/>
          <w:color w:val="000000"/>
          <w:spacing w:val="0"/>
          <w:position w:val="0"/>
          <w:sz w:val="22"/>
          <w:shd w:fill="auto" w:val="clear"/>
        </w:rPr>
        <w:t xml:space="preserve">• </w:t>
      </w:r>
      <w:r>
        <w:rPr>
          <w:rFonts w:ascii="Palatino Linotype" w:hAnsi="Palatino Linotype" w:cs="Palatino Linotype" w:eastAsia="Palatino Linotype"/>
          <w:color w:val="231F20"/>
          <w:spacing w:val="0"/>
          <w:position w:val="0"/>
          <w:sz w:val="22"/>
          <w:shd w:fill="auto" w:val="clear"/>
        </w:rPr>
        <w:t xml:space="preserve">introduzione di nuove pratiche tendenti a migliorare l’azione amministrativa in termini di efficacia, efficienza e trasparenza;</w:t>
      </w:r>
    </w:p>
    <w:p>
      <w:pPr>
        <w:spacing w:before="0" w:after="0" w:line="240"/>
        <w:ind w:right="0" w:left="0" w:firstLine="0"/>
        <w:jc w:val="both"/>
        <w:rPr>
          <w:rFonts w:ascii="Palatino Linotype" w:hAnsi="Palatino Linotype" w:cs="Palatino Linotype" w:eastAsia="Palatino Linotype"/>
          <w:color w:val="231F20"/>
          <w:spacing w:val="0"/>
          <w:position w:val="0"/>
          <w:sz w:val="22"/>
          <w:shd w:fill="auto" w:val="clear"/>
        </w:rPr>
      </w:pPr>
      <w:r>
        <w:rPr>
          <w:rFonts w:ascii="Palatino Linotype" w:hAnsi="Palatino Linotype" w:cs="Palatino Linotype" w:eastAsia="Palatino Linotype"/>
          <w:color w:val="000000"/>
          <w:spacing w:val="0"/>
          <w:position w:val="0"/>
          <w:sz w:val="22"/>
          <w:shd w:fill="auto" w:val="clear"/>
        </w:rPr>
        <w:t xml:space="preserve">• </w:t>
      </w:r>
      <w:r>
        <w:rPr>
          <w:rFonts w:ascii="Palatino Linotype" w:hAnsi="Palatino Linotype" w:cs="Palatino Linotype" w:eastAsia="Palatino Linotype"/>
          <w:color w:val="231F20"/>
          <w:spacing w:val="0"/>
          <w:position w:val="0"/>
          <w:sz w:val="22"/>
          <w:shd w:fill="auto" w:val="clear"/>
        </w:rPr>
        <w:t xml:space="preserve">inadeguatezza delle procedure rilevate nello svolgimento delle attività correnti;</w:t>
      </w:r>
    </w:p>
    <w:p>
      <w:pPr>
        <w:spacing w:before="0" w:after="0" w:line="240"/>
        <w:ind w:right="0" w:left="0" w:firstLine="0"/>
        <w:jc w:val="both"/>
        <w:rPr>
          <w:rFonts w:ascii="Palatino Linotype" w:hAnsi="Palatino Linotype" w:cs="Palatino Linotype" w:eastAsia="Palatino Linotype"/>
          <w:color w:val="231F20"/>
          <w:spacing w:val="0"/>
          <w:position w:val="0"/>
          <w:sz w:val="22"/>
          <w:shd w:fill="auto" w:val="clear"/>
        </w:rPr>
      </w:pPr>
      <w:r>
        <w:rPr>
          <w:rFonts w:ascii="Palatino Linotype" w:hAnsi="Palatino Linotype" w:cs="Palatino Linotype" w:eastAsia="Palatino Linotype"/>
          <w:color w:val="000000"/>
          <w:spacing w:val="0"/>
          <w:position w:val="0"/>
          <w:sz w:val="22"/>
          <w:shd w:fill="auto" w:val="clear"/>
        </w:rPr>
        <w:t xml:space="preserve">• </w:t>
      </w:r>
      <w:r>
        <w:rPr>
          <w:rFonts w:ascii="Palatino Linotype" w:hAnsi="Palatino Linotype" w:cs="Palatino Linotype" w:eastAsia="Palatino Linotype"/>
          <w:color w:val="231F20"/>
          <w:spacing w:val="0"/>
          <w:position w:val="0"/>
          <w:sz w:val="22"/>
          <w:shd w:fill="auto" w:val="clear"/>
        </w:rPr>
        <w:t xml:space="preserve">modifiche apportate negli allegati dal RSP.</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r>
        <w:rPr>
          <w:rFonts w:ascii="Palatino Linotype" w:hAnsi="Palatino Linotype" w:cs="Palatino Linotype" w:eastAsia="Palatino Linotype"/>
          <w:color w:val="07070A"/>
          <w:spacing w:val="0"/>
          <w:position w:val="0"/>
          <w:sz w:val="22"/>
          <w:shd w:fill="auto" w:val="clear"/>
        </w:rPr>
        <w:t xml:space="preserve">Le modifiche al manuale sono comunicate alla Soprintendenza archivistica.</w:t>
      </w:r>
    </w:p>
    <w:p>
      <w:pPr>
        <w:spacing w:before="0" w:after="0" w:line="240"/>
        <w:ind w:right="0" w:left="0" w:firstLine="0"/>
        <w:jc w:val="both"/>
        <w:rPr>
          <w:rFonts w:ascii="Palatino Linotype" w:hAnsi="Palatino Linotype" w:cs="Palatino Linotype" w:eastAsia="Palatino Linotype"/>
          <w:color w:val="231F20"/>
          <w:spacing w:val="0"/>
          <w:position w:val="0"/>
          <w:sz w:val="22"/>
          <w:shd w:fill="auto" w:val="clear"/>
        </w:rPr>
      </w:pPr>
      <w:r>
        <w:rPr>
          <w:rFonts w:ascii="Palatino Linotype" w:hAnsi="Palatino Linotype" w:cs="Palatino Linotype" w:eastAsia="Palatino Linotype"/>
          <w:color w:val="231F20"/>
          <w:spacing w:val="0"/>
          <w:position w:val="0"/>
          <w:sz w:val="22"/>
          <w:shd w:fill="auto" w:val="clear"/>
        </w:rPr>
        <w:t xml:space="preserve">L’amministrazione adotta il presente “Manuale di gestione” su proposta del responsabile del servizio di protocollo informatico (RSP).</w:t>
      </w:r>
    </w:p>
    <w:p>
      <w:pPr>
        <w:spacing w:before="0" w:after="0" w:line="240"/>
        <w:ind w:right="0" w:left="0" w:firstLine="0"/>
        <w:jc w:val="both"/>
        <w:rPr>
          <w:rFonts w:ascii="Palatino Linotype" w:hAnsi="Palatino Linotype" w:cs="Palatino Linotype" w:eastAsia="Palatino Linotype"/>
          <w:color w:val="07070A"/>
          <w:spacing w:val="0"/>
          <w:position w:val="0"/>
          <w:sz w:val="22"/>
          <w:shd w:fill="auto" w:val="clear"/>
        </w:rPr>
      </w:pPr>
    </w:p>
    <w:p>
      <w:pPr>
        <w:numPr>
          <w:ilvl w:val="0"/>
          <w:numId w:val="70"/>
        </w:numPr>
        <w:spacing w:before="0" w:after="0" w:line="240"/>
        <w:ind w:right="0" w:left="420" w:hanging="420"/>
        <w:jc w:val="both"/>
        <w:rPr>
          <w:rFonts w:ascii="Palatino Linotype" w:hAnsi="Palatino Linotype" w:cs="Palatino Linotype" w:eastAsia="Palatino Linotype"/>
          <w:b/>
          <w:color w:val="auto"/>
          <w:spacing w:val="0"/>
          <w:position w:val="0"/>
          <w:sz w:val="22"/>
          <w:shd w:fill="auto" w:val="clear"/>
        </w:rPr>
      </w:pPr>
      <w:r>
        <w:rPr>
          <w:rFonts w:ascii="Palatino Linotype" w:hAnsi="Palatino Linotype" w:cs="Palatino Linotype" w:eastAsia="Palatino Linotype"/>
          <w:b/>
          <w:color w:val="auto"/>
          <w:spacing w:val="0"/>
          <w:position w:val="0"/>
          <w:sz w:val="22"/>
          <w:shd w:fill="auto" w:val="clear"/>
        </w:rPr>
        <w:t xml:space="preserve">Pubblicazione</w:t>
      </w:r>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r>
        <w:rPr>
          <w:rFonts w:ascii="Palatino Linotype" w:hAnsi="Palatino Linotype" w:cs="Palatino Linotype" w:eastAsia="Palatino Linotype"/>
          <w:color w:val="auto"/>
          <w:spacing w:val="0"/>
          <w:position w:val="0"/>
          <w:sz w:val="22"/>
          <w:shd w:fill="auto" w:val="clear"/>
        </w:rPr>
        <w:t xml:space="preserve">Il Manuale di gestione è reso pubblico tramite la sua diffusione sul sito web dell'Amministrazione </w:t>
      </w:r>
      <w:hyperlink xmlns:r="http://schemas.openxmlformats.org/officeDocument/2006/relationships" r:id="docRId5">
        <w:r>
          <w:rPr>
            <w:rFonts w:ascii="Palatino Linotype" w:hAnsi="Palatino Linotype" w:cs="Palatino Linotype" w:eastAsia="Palatino Linotype"/>
            <w:color w:val="0000FF"/>
            <w:spacing w:val="0"/>
            <w:position w:val="0"/>
            <w:sz w:val="22"/>
            <w:u w:val="single"/>
            <w:shd w:fill="auto" w:val="clear"/>
          </w:rPr>
          <w:t xml:space="preserve">www.ifcdicapua.gov.i</w:t>
        </w:r>
      </w:hyperlink>
    </w:p>
    <w:p>
      <w:pPr>
        <w:spacing w:before="0" w:after="0" w:line="240"/>
        <w:ind w:right="0" w:left="0" w:firstLine="0"/>
        <w:jc w:val="both"/>
        <w:rPr>
          <w:rFonts w:ascii="Palatino Linotype" w:hAnsi="Palatino Linotype" w:cs="Palatino Linotype" w:eastAsia="Palatino Linotype"/>
          <w:color w:val="auto"/>
          <w:spacing w:val="0"/>
          <w:position w:val="0"/>
          <w:sz w:val="22"/>
          <w:shd w:fill="auto" w:val="clear"/>
        </w:rPr>
      </w:pPr>
    </w:p>
    <w:p>
      <w:pPr>
        <w:spacing w:before="0" w:after="0" w:line="240"/>
        <w:ind w:right="0" w:left="0" w:firstLine="0"/>
        <w:jc w:val="both"/>
        <w:rPr>
          <w:rFonts w:ascii="Palatino Linotype" w:hAnsi="Palatino Linotype" w:cs="Palatino Linotype" w:eastAsia="Palatino Linotype"/>
          <w:color w:val="231F20"/>
          <w:spacing w:val="0"/>
          <w:position w:val="0"/>
          <w:sz w:val="22"/>
          <w:shd w:fill="auto" w:val="clear"/>
        </w:rPr>
      </w:pPr>
      <w:r>
        <w:rPr>
          <w:rFonts w:ascii="Palatino Linotype" w:hAnsi="Palatino Linotype" w:cs="Palatino Linotype" w:eastAsia="Palatino Linotype"/>
          <w:color w:val="231F20"/>
          <w:spacing w:val="0"/>
          <w:position w:val="0"/>
          <w:sz w:val="22"/>
          <w:shd w:fill="auto" w:val="clear"/>
        </w:rPr>
        <w:t xml:space="preserve">Il presente regolamento è operativo il primo giorno del mese successivo a quello della sua pubblicazione.</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Revisione 0 del 11/08/2016</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C00000"/>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Elenco dei documenti esclusi dalla registrazione di protocollo</w:t>
      </w:r>
    </w:p>
    <w:p>
      <w:pPr>
        <w:keepNext w:val="true"/>
        <w:numPr>
          <w:ilvl w:val="0"/>
          <w:numId w:val="72"/>
        </w:numPr>
        <w:tabs>
          <w:tab w:val="left" w:pos="2880" w:leader="none"/>
        </w:tabs>
        <w:spacing w:before="240" w:after="60" w:line="240"/>
        <w:ind w:right="0" w:left="2880" w:hanging="720"/>
        <w:jc w:val="both"/>
        <w:rPr>
          <w:rFonts w:ascii="Times New Roman" w:hAnsi="Times New Roman" w:cs="Times New Roman" w:eastAsia="Times New Roman"/>
          <w:color w:val="231F20"/>
          <w:spacing w:val="0"/>
          <w:position w:val="0"/>
          <w:sz w:val="28"/>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2"/>
          <w:shd w:fill="auto" w:val="clear"/>
        </w:rPr>
      </w:pPr>
    </w:p>
    <w:p>
      <w:pPr>
        <w:keepNext w:val="true"/>
        <w:numPr>
          <w:ilvl w:val="0"/>
          <w:numId w:val="74"/>
        </w:numPr>
        <w:tabs>
          <w:tab w:val="left" w:pos="2847" w:leader="none"/>
          <w:tab w:val="left" w:pos="2160" w:leader="none"/>
        </w:tabs>
        <w:spacing w:before="240" w:after="60" w:line="240"/>
        <w:ind w:right="0" w:left="2160" w:hanging="720"/>
        <w:jc w:val="both"/>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Elenco dei documenti soggetti a registrazione particolare</w:t>
      </w:r>
    </w:p>
    <w:p>
      <w:pPr>
        <w:spacing w:before="0" w:after="0" w:line="240"/>
        <w:ind w:right="0" w:left="0" w:firstLine="0"/>
        <w:jc w:val="both"/>
        <w:rPr>
          <w:rFonts w:ascii="Times New Roman" w:hAnsi="Times New Roman" w:cs="Times New Roman" w:eastAsia="Times New Roman"/>
          <w:b/>
          <w:color w:val="000000"/>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231F20"/>
          <w:spacing w:val="0"/>
          <w:position w:val="0"/>
          <w:sz w:val="22"/>
          <w:shd w:fill="auto" w:val="clear"/>
        </w:rPr>
      </w:pPr>
      <w:r>
        <w:rPr>
          <w:rFonts w:ascii="Times New Roman" w:hAnsi="Times New Roman" w:cs="Times New Roman" w:eastAsia="Times New Roman"/>
          <w:color w:val="231F20"/>
          <w:spacing w:val="0"/>
          <w:position w:val="0"/>
          <w:sz w:val="22"/>
          <w:shd w:fill="auto" w:val="clear"/>
        </w:rPr>
        <w:t xml:space="preserve">Per i procedimenti amministrativi o gli affari per i quali si renda necessaria la riservatezza delle informazioni o il differimento dei termini di accesso, è previsto all’interno dell’Amministrazione/AOO un registro di protocollo riservato, non disponibile alla consultazione dei soggetti non espressamente abilitati.</w:t>
      </w:r>
    </w:p>
    <w:p>
      <w:pPr>
        <w:spacing w:before="0" w:after="0" w:line="240"/>
        <w:ind w:right="0" w:left="0" w:firstLine="0"/>
        <w:jc w:val="both"/>
        <w:rPr>
          <w:rFonts w:ascii="Times New Roman" w:hAnsi="Times New Roman" w:cs="Times New Roman" w:eastAsia="Times New Roman"/>
          <w:color w:val="231F20"/>
          <w:spacing w:val="0"/>
          <w:position w:val="0"/>
          <w:sz w:val="22"/>
          <w:shd w:fill="auto" w:val="clear"/>
        </w:rPr>
      </w:pPr>
      <w:r>
        <w:rPr>
          <w:rFonts w:ascii="Times New Roman" w:hAnsi="Times New Roman" w:cs="Times New Roman" w:eastAsia="Times New Roman"/>
          <w:color w:val="231F20"/>
          <w:spacing w:val="0"/>
          <w:position w:val="0"/>
          <w:sz w:val="22"/>
          <w:shd w:fill="auto" w:val="clear"/>
        </w:rPr>
        <w:t xml:space="preserve">Nel caso di riservatezza temporanea delle informazioni è necessario indicare, contestualmente alla registrazione di protocollo, anche l’anno, il mese ed il giorno nel quale le informazioni temporaneamente riservate divengono soggette all’accesso ordinariamente previsto.</w:t>
      </w:r>
    </w:p>
    <w:p>
      <w:pPr>
        <w:spacing w:before="0" w:after="0" w:line="240"/>
        <w:ind w:right="0" w:left="0" w:firstLine="0"/>
        <w:jc w:val="both"/>
        <w:rPr>
          <w:rFonts w:ascii="Times New Roman" w:hAnsi="Times New Roman" w:cs="Times New Roman" w:eastAsia="Times New Roman"/>
          <w:b/>
          <w:color w:val="000000"/>
          <w:spacing w:val="0"/>
          <w:position w:val="0"/>
          <w:sz w:val="22"/>
          <w:shd w:fill="auto" w:val="clear"/>
        </w:rPr>
      </w:pPr>
    </w:p>
    <w:p>
      <w:pPr>
        <w:keepNext w:val="true"/>
        <w:numPr>
          <w:ilvl w:val="0"/>
          <w:numId w:val="76"/>
        </w:numPr>
        <w:tabs>
          <w:tab w:val="left" w:pos="2880" w:leader="none"/>
        </w:tabs>
        <w:spacing w:before="240" w:after="60" w:line="240"/>
        <w:ind w:right="0" w:left="2160" w:hanging="720"/>
        <w:jc w:val="both"/>
        <w:rPr>
          <w:rFonts w:ascii="Times New Roman" w:hAnsi="Times New Roman" w:cs="Times New Roman" w:eastAsia="Times New Roman"/>
          <w:color w:val="231F20"/>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Elenco dei documenti soggetti a registrazione particolare per tutte le amministrazioni</w:t>
      </w:r>
    </w:p>
    <w:p>
      <w:pPr>
        <w:spacing w:before="0" w:after="0" w:line="240"/>
        <w:ind w:right="0" w:left="0" w:firstLine="0"/>
        <w:jc w:val="both"/>
        <w:rPr>
          <w:rFonts w:ascii="Times New Roman" w:hAnsi="Times New Roman" w:cs="Times New Roman" w:eastAsia="Times New Roman"/>
          <w:b/>
          <w:color w:val="231F20"/>
          <w:spacing w:val="0"/>
          <w:position w:val="0"/>
          <w:sz w:val="22"/>
          <w:shd w:fill="auto" w:val="clear"/>
        </w:rPr>
      </w:pPr>
    </w:p>
    <w:p>
      <w:pPr>
        <w:numPr>
          <w:ilvl w:val="0"/>
          <w:numId w:val="78"/>
        </w:numPr>
        <w:spacing w:before="0" w:after="0" w:line="240"/>
        <w:ind w:right="0" w:left="1440" w:hanging="360"/>
        <w:jc w:val="both"/>
        <w:rPr>
          <w:rFonts w:ascii="Times New Roman" w:hAnsi="Times New Roman" w:cs="Times New Roman" w:eastAsia="Times New Roman"/>
          <w:color w:val="231F20"/>
          <w:spacing w:val="0"/>
          <w:position w:val="0"/>
          <w:sz w:val="22"/>
          <w:shd w:fill="auto" w:val="clear"/>
        </w:rPr>
      </w:pPr>
      <w:r>
        <w:rPr>
          <w:rFonts w:ascii="Times New Roman" w:hAnsi="Times New Roman" w:cs="Times New Roman" w:eastAsia="Times New Roman"/>
          <w:color w:val="231F20"/>
          <w:spacing w:val="0"/>
          <w:position w:val="0"/>
          <w:sz w:val="22"/>
          <w:shd w:fill="auto" w:val="clear"/>
        </w:rPr>
        <w:t xml:space="preserve">Documenti relativi a vicende di persone o a fatti privati o particolari;</w:t>
      </w:r>
    </w:p>
    <w:p>
      <w:pPr>
        <w:numPr>
          <w:ilvl w:val="0"/>
          <w:numId w:val="78"/>
        </w:numPr>
        <w:spacing w:before="0" w:after="0" w:line="240"/>
        <w:ind w:right="0" w:left="1440" w:hanging="360"/>
        <w:jc w:val="both"/>
        <w:rPr>
          <w:rFonts w:ascii="Times New Roman" w:hAnsi="Times New Roman" w:cs="Times New Roman" w:eastAsia="Times New Roman"/>
          <w:color w:val="231F20"/>
          <w:spacing w:val="0"/>
          <w:position w:val="0"/>
          <w:sz w:val="22"/>
          <w:shd w:fill="auto" w:val="clear"/>
        </w:rPr>
      </w:pPr>
      <w:r>
        <w:rPr>
          <w:rFonts w:ascii="Times New Roman" w:hAnsi="Times New Roman" w:cs="Times New Roman" w:eastAsia="Times New Roman"/>
          <w:color w:val="231F20"/>
          <w:spacing w:val="0"/>
          <w:position w:val="0"/>
          <w:sz w:val="22"/>
          <w:shd w:fill="auto" w:val="clear"/>
        </w:rPr>
        <w:t xml:space="preserve">Documenti di carattere politico e di indirizzo che, se resi di pubblico dominio, possono ostacolare il raggiungimento degli obbiettivi prefissati;</w:t>
      </w:r>
    </w:p>
    <w:p>
      <w:pPr>
        <w:numPr>
          <w:ilvl w:val="0"/>
          <w:numId w:val="78"/>
        </w:numPr>
        <w:spacing w:before="0" w:after="0" w:line="240"/>
        <w:ind w:right="0" w:left="1440" w:hanging="360"/>
        <w:jc w:val="both"/>
        <w:rPr>
          <w:rFonts w:ascii="Times New Roman" w:hAnsi="Times New Roman" w:cs="Times New Roman" w:eastAsia="Times New Roman"/>
          <w:color w:val="231F20"/>
          <w:spacing w:val="0"/>
          <w:position w:val="0"/>
          <w:sz w:val="22"/>
          <w:shd w:fill="auto" w:val="clear"/>
        </w:rPr>
      </w:pPr>
      <w:r>
        <w:rPr>
          <w:rFonts w:ascii="Times New Roman" w:hAnsi="Times New Roman" w:cs="Times New Roman" w:eastAsia="Times New Roman"/>
          <w:color w:val="231F20"/>
          <w:spacing w:val="0"/>
          <w:position w:val="0"/>
          <w:sz w:val="22"/>
          <w:shd w:fill="auto" w:val="clear"/>
        </w:rPr>
        <w:t xml:space="preserve">Documenti dalla cui contestuale pubblicità possa derivare pregiudizio a terzi o al buon andamento dell’attività amministrativa;</w:t>
      </w:r>
    </w:p>
    <w:p>
      <w:pPr>
        <w:numPr>
          <w:ilvl w:val="0"/>
          <w:numId w:val="78"/>
        </w:numPr>
        <w:spacing w:before="0" w:after="0" w:line="240"/>
        <w:ind w:right="0" w:left="1440" w:hanging="360"/>
        <w:jc w:val="both"/>
        <w:rPr>
          <w:rFonts w:ascii="Times New Roman" w:hAnsi="Times New Roman" w:cs="Times New Roman" w:eastAsia="Times New Roman"/>
          <w:color w:val="231F20"/>
          <w:spacing w:val="0"/>
          <w:position w:val="0"/>
          <w:sz w:val="22"/>
          <w:shd w:fill="auto" w:val="clear"/>
        </w:rPr>
      </w:pPr>
      <w:r>
        <w:rPr>
          <w:rFonts w:ascii="Times New Roman" w:hAnsi="Times New Roman" w:cs="Times New Roman" w:eastAsia="Times New Roman"/>
          <w:color w:val="231F20"/>
          <w:spacing w:val="0"/>
          <w:position w:val="0"/>
          <w:sz w:val="22"/>
          <w:shd w:fill="auto" w:val="clear"/>
        </w:rPr>
        <w:t xml:space="preserve">I documenti anonimi individuati ai sensi dell’art. 8, comma 4, e 141 del codice di procedura penale;</w:t>
      </w:r>
    </w:p>
    <w:p>
      <w:pPr>
        <w:numPr>
          <w:ilvl w:val="0"/>
          <w:numId w:val="78"/>
        </w:numPr>
        <w:spacing w:before="0" w:after="0" w:line="240"/>
        <w:ind w:right="0" w:left="1440" w:hanging="360"/>
        <w:jc w:val="both"/>
        <w:rPr>
          <w:rFonts w:ascii="Times New Roman" w:hAnsi="Times New Roman" w:cs="Times New Roman" w:eastAsia="Times New Roman"/>
          <w:color w:val="231F20"/>
          <w:spacing w:val="0"/>
          <w:position w:val="0"/>
          <w:sz w:val="22"/>
          <w:shd w:fill="auto" w:val="clear"/>
        </w:rPr>
      </w:pPr>
      <w:r>
        <w:rPr>
          <w:rFonts w:ascii="Times New Roman" w:hAnsi="Times New Roman" w:cs="Times New Roman" w:eastAsia="Times New Roman"/>
          <w:color w:val="231F20"/>
          <w:spacing w:val="0"/>
          <w:position w:val="0"/>
          <w:sz w:val="22"/>
          <w:shd w:fill="auto" w:val="clear"/>
        </w:rPr>
        <w:t xml:space="preserve">Corrispondenza legata a vicende di persone o a fatti privati o particolari;</w:t>
      </w:r>
    </w:p>
    <w:p>
      <w:pPr>
        <w:numPr>
          <w:ilvl w:val="0"/>
          <w:numId w:val="78"/>
        </w:numPr>
        <w:spacing w:before="0" w:after="0" w:line="240"/>
        <w:ind w:right="0" w:left="1440" w:hanging="360"/>
        <w:jc w:val="both"/>
        <w:rPr>
          <w:rFonts w:ascii="Times New Roman" w:hAnsi="Times New Roman" w:cs="Times New Roman" w:eastAsia="Times New Roman"/>
          <w:color w:val="231F20"/>
          <w:spacing w:val="0"/>
          <w:position w:val="0"/>
          <w:sz w:val="22"/>
          <w:shd w:fill="auto" w:val="clear"/>
        </w:rPr>
      </w:pPr>
      <w:r>
        <w:rPr>
          <w:rFonts w:ascii="Times New Roman" w:hAnsi="Times New Roman" w:cs="Times New Roman" w:eastAsia="Times New Roman"/>
          <w:color w:val="231F20"/>
          <w:spacing w:val="0"/>
          <w:position w:val="0"/>
          <w:sz w:val="22"/>
          <w:shd w:fill="auto" w:val="clear"/>
        </w:rPr>
        <w:t xml:space="preserve">Le tipologie di documenti individuati dall’art. 24 della legge 7 agosto 1990 n. 241; dall’art. 8 del DPR 27 giugno 1992 n. 352, nonché dalla legge 675/96 (e successive modifiche ed integrazioni) e norme collegate.</w:t>
      </w:r>
    </w:p>
    <w:p>
      <w:pPr>
        <w:spacing w:before="0" w:after="0" w:line="240"/>
        <w:ind w:right="0" w:left="0" w:firstLine="0"/>
        <w:jc w:val="both"/>
        <w:rPr>
          <w:rFonts w:ascii="Times New Roman" w:hAnsi="Times New Roman" w:cs="Times New Roman" w:eastAsia="Times New Roman"/>
          <w:b/>
          <w:color w:val="000000"/>
          <w:spacing w:val="0"/>
          <w:position w:val="0"/>
          <w:sz w:val="22"/>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num w:numId="8">
    <w:abstractNumId w:val="114"/>
  </w:num>
  <w:num w:numId="10">
    <w:abstractNumId w:val="108"/>
  </w:num>
  <w:num w:numId="14">
    <w:abstractNumId w:val="102"/>
  </w:num>
  <w:num w:numId="16">
    <w:abstractNumId w:val="96"/>
  </w:num>
  <w:num w:numId="18">
    <w:abstractNumId w:val="90"/>
  </w:num>
  <w:num w:numId="30">
    <w:abstractNumId w:val="84"/>
  </w:num>
  <w:num w:numId="34">
    <w:abstractNumId w:val="78"/>
  </w:num>
  <w:num w:numId="42">
    <w:abstractNumId w:val="72"/>
  </w:num>
  <w:num w:numId="46">
    <w:abstractNumId w:val="66"/>
  </w:num>
  <w:num w:numId="54">
    <w:abstractNumId w:val="60"/>
  </w:num>
  <w:num w:numId="56">
    <w:abstractNumId w:val="54"/>
  </w:num>
  <w:num w:numId="58">
    <w:abstractNumId w:val="48"/>
  </w:num>
  <w:num w:numId="60">
    <w:abstractNumId w:val="42"/>
  </w:num>
  <w:num w:numId="62">
    <w:abstractNumId w:val="36"/>
  </w:num>
  <w:num w:numId="64">
    <w:abstractNumId w:val="30"/>
  </w:num>
  <w:num w:numId="70">
    <w:abstractNumId w:val="24"/>
  </w:num>
  <w:num w:numId="72">
    <w:abstractNumId w:val="18"/>
  </w:num>
  <w:num w:numId="74">
    <w:abstractNumId w:val="12"/>
  </w:num>
  <w:num w:numId="76">
    <w:abstractNumId w:val="6"/>
  </w:num>
  <w:num w:numId="7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agid.gov.it/" Id="docRId1" Type="http://schemas.openxmlformats.org/officeDocument/2006/relationships/hyperlink"/><Relationship TargetMode="External" Target="http://www.icfdicapua.gov.it/" Id="docRId3" Type="http://schemas.openxmlformats.org/officeDocument/2006/relationships/hyperlink"/><Relationship TargetMode="External" Target="http://www.ifcdicapua.gov.i/" Id="docRId5" Type="http://schemas.openxmlformats.org/officeDocument/2006/relationships/hyperlink"/><Relationship Target="styles.xml" Id="docRId7" Type="http://schemas.openxmlformats.org/officeDocument/2006/relationships/styles"/><Relationship TargetMode="External" Target="http://www.agid.gov.it/" Id="docRId0" Type="http://schemas.openxmlformats.org/officeDocument/2006/relationships/hyperlink"/><Relationship TargetMode="External" Target="http://www.icfdicapua.gov.it/" Id="docRId2" Type="http://schemas.openxmlformats.org/officeDocument/2006/relationships/hyperlink"/><Relationship TargetMode="External" Target="http://www.fatturapa.gov.it/" Id="docRId4" Type="http://schemas.openxmlformats.org/officeDocument/2006/relationships/hyperlink"/><Relationship Target="numbering.xml" Id="docRId6" Type="http://schemas.openxmlformats.org/officeDocument/2006/relationships/numbering"/></Relationships>
</file>